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32"/>
        <w:tblW w:w="5522" w:type="dxa"/>
        <w:tblInd w:w="5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22"/>
      </w:tblGrid>
      <w:tr>
        <w:trPr/>
        <w:tc>
          <w:tcPr>
            <w:tcW w:w="5522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УТВЕРЖДЕНО</w:t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приказом министерства науки</w:t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инновационной политики</w:t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__________</w:t>
            </w:r>
            <w:r>
              <w:rPr>
                <w:sz w:val="28"/>
                <w:szCs w:val="28"/>
                <w:lang w:eastAsia="ru-RU"/>
              </w:rPr>
              <w:t xml:space="preserve"> № </w:t>
            </w:r>
            <w:r>
              <w:rPr>
                <w:sz w:val="28"/>
                <w:szCs w:val="28"/>
                <w:lang w:eastAsia="ru-RU"/>
              </w:rPr>
              <w:t xml:space="preserve">____</w:t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ind w:right="40"/>
        <w:jc w:val="center"/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  <w:t xml:space="preserve">ОБЪЯВЛЕНИЕ</w:t>
      </w: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про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ведении конкурса на право получения субсидий субъектам инновационной деятельности на подготовку, осуществление трансфера и коммерциализацию технологий, включая выпуск опытной партии продукции, ее сертификацию, модернизацию производства и прочие мероприятия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Министерство науки и инновационной политики Новосибирской области (далее – МНиИП НСО) объявляет о проведении в 2024 году конкурса на право пол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учения субсидий субъектам инновационной деятельности на подготовку, осуществление трансфера и коммерциализацию технологий, включая выпуск опытной партии продукции, ее сертификацию, модернизацию производства и прочие мероприятия (далее – конкурс, субсидии).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Конкурс проводится в соответствии с Порядком предоставления субсидии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мероприятия, установленн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ым постановлением Правительства Новосибирской области от 31.12.2019 № 528-п «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 утверждении государственной программы Новосибирской области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Научно-технологическое развитие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(далее – Порядок).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Style w:val="923"/>
        <w:tblW w:w="0" w:type="auto"/>
        <w:tblLook w:val="04A0" w:firstRow="1" w:lastRow="0" w:firstColumn="1" w:lastColumn="0" w:noHBand="0" w:noVBand="1"/>
      </w:tblPr>
      <w:tblGrid>
        <w:gridCol w:w="2854"/>
        <w:gridCol w:w="7283"/>
      </w:tblGrid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Сроки проведения конкурса (дата начала подачи заявок организаций, дата окончания приема заявок)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Сроки проведения конкурса с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17.06.2024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 по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16.07.2024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Для участия в конкурсе заявитель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имеет право представить документы: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в электронном виде в период с 00:00 (по местному времени)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17.06.2024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по 23:59 (по местному времени) 16.07.2024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на бумажном носителе в будни дни с 10:00 до 16:30 (по местному времени) в период с 17.06.2024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по 16.07.2024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Наименование, место нахождения, почтовый адрес, адрес электронной почты МНиИП НСО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Наименование: министерство науки и инновационной политики Новосибирской области.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Место нахождение: г. Новосибирск, ул. Сибревкома, 2, этаж 5.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Почтовый адрес: 630007, г. Новосибирск, Красный проспект, 18.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Адрес электронной почты: minnauki@nso.ru.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Цели предоставления субсидии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финансовое обеспечение затрат, связанных с: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 подготовкой, осуществлением трансфера технологий, а именно осуществлением следующих мероприятий: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 оценкой затрат, связанных с приобретением технологий;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 приобретением новых технологий, в том числе приобретением прав на патенты и лицензий на использование изобретений, полезных моделей, промышленных образцов, специализированного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программного обеспечения;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коммерциализацией технологий, в том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числе приобретенных у научных учреждений и (или) вузов, включая работы по проведению прикладных научных исследований и (или) экспериментальных разработок, в том числе оплату научно-исследовательских работ (далее – НИР) и (или) опытно-конструкторских и тех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нологических работ (далее – ОКР), проводимых научными учреждениями и (или) вузами, выпуск опытной партии продукции, ее сертификацию, модернизацию существующих способов (технологий) производства и прочих мероприятий, при осуществлении следующих мероприятий: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 проведение работ по патентной аналитике;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 завершение НИР и (или) ОКР;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в) изготовление опытного образца;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проведение испытаний опытных образцов, в том числе проведение экспериментов и прикладных работ по совершенствованию потребительских свойств, технологических, экономических, эр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гономических характеристик инновационного продукта, в соответствии с требованиями конкретного потребителя, проведение клинических испытаний создаваемого медицинского оборудования и фармацевтических препаратов в соответствии с требованиями законодательства;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д) внедрение в производство принципиально новой или с новыми потребительскими свойствами продукции (товаров, работ, услуг);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внедрение инновационных технологий для производства инновационной продукции;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разработка проектов модернизации действующих технологических установок, обеспечивающих внедрение инновационных технологий;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з) проведение сертификации и стандартизации инновац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ионных продукции и технологий, оформление регистрационных удостоверений и иных разрешительных документов, связанных с выводом инновационной продукции и технологий в свободное обращение, обеспечение правовой охраны результатов интеллектуальной деятельности;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создание и применение новых способов (технологий) производства, распространения и использования продукции (товаров, работ, услуг).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Результаты предоставления субсидии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Для целей Порядка планируемыми результатами предоставления субсидии, в целях достижения которых предоставляется субсидия, являются: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1) 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процент выполнения работ согласно этапам реализации проекта, определенным в календарном плане реализации проекта, являющейся неотъемлемой частью договора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получение по итогам НИР и (или) ОКР охраняемых результатов интеллектуальной деятельности, предусмотренных Гражданским </w:t>
            </w:r>
            <w:hyperlink r:id="rId11" w:tooltip="https://login.consultant.ru/link/?req=doc&amp;base=LAW&amp;n=452991" w:history="1">
              <w:r>
                <w:rPr>
                  <w:rFonts w:ascii="Times New Roman" w:hAnsi="Times New Roman" w:eastAsia="Times New Roman"/>
                  <w:color w:val="000000" w:themeColor="text1"/>
                  <w:sz w:val="24"/>
                  <w:szCs w:val="24"/>
                </w:rPr>
                <w:t xml:space="preserve">кодексом</w:t>
              </w:r>
            </w:hyperlink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Указатель страницы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 которой обеспечивается прием заявок и проведение 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Прием заявок на участие в конкурсе и проведение конкурса в элект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ронном виде осуществляется в государственной информационной системе Новосибирской области «Автоматизированная информационная система управления процессами оказания мер государственной (муниципальной) поддержки» (http://gospoddergka.nso.ru) в информационно-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телекоммуникационной сети «Интернет» (далее – АИС) в 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азделе «Конкурс на предоставление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Требования к заявителям и перечню документов, представляемых в составе заявки для подтверждения их соответствия указанным требованиям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Общие для всех категорий получателей субсидии (см. раздел «Категории получателей субсидий, для которых проводится конкурс» объявления о проведении конкурса).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Требования к заявителям: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1) 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отсутств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ие у заявителя не ранее чем на первое число месяца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2) отсутствие у заявителя на дату подачи заявки просроченной з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Новосибирской областью;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3) заявитель по состоянию на дату подачи заявки не должен: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а) находиться в процессе реорганизации (за исключением реорганизации в форме п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рисоединения к юридическому лицу, являющемуся заявителем, другого юридического лица), ликвидации, в 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б)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являться иностранным юридическим лицом, в том числе местом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 промежуточного (офшорного) владения активами в Российской Федерации (далее –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 Российской Федерации). При расчете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ании), акции которых обращаются на организованных торгах в 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в) получать средства из областного бюджета Новосибирской области на основании иных нормативных правовых актов на цели, указанные в пункте 3 Порядка;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4) заявитель зарегистрирован в Едином государственном реестре юридических лиц (далее – ЕГРЮЛ) на территории Новосибирской области;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5)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заявителем на софинансирование проекта собственных и (или) привлеченных (заемных или полученных от частного инвестора) средств с учетом требования, установленного в подпункте 6 настоящего пункта, в период предоставления субсидии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объеме не менее 100% от размера запрашиваемой субсидии на соответствующий финансовый год;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осуществление заявителем допустимых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расходов (затрат), источником финансового обеспечения которых являются субсидия, а также собственные и (или) привлеченные средства заявителя, направляемые на реализацию проекта, в объемах, не превышающих предельные значения, указанные в пункте 35 Порядка;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согласие заявителя: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а) 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на публикацию (размещение) в информационно-телекоммуникационной сети «Интернет» информации о себе, о подаваемой им заявке, иной общедоступной информации о заявителе, связанной с его участием в конкурсе;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б) 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на представление налоговым органом сведений о заявителе как налогоплательщике (плательщике страховых взносов), составляющих налоговую тайну, в МНиИП НСО по форме, утвержденной приказом Федеральной налоговой службы;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8) 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дополнительно к требованиям, указанным в </w:t>
            </w:r>
            <w:hyperlink w:tooltip="#P3588" w:anchor="P3588" w:history="1">
              <w:r>
                <w:rPr>
                  <w:rFonts w:ascii="Times New Roman" w:hAnsi="Times New Roman" w:eastAsia="Times New Roman"/>
                  <w:color w:val="000000" w:themeColor="text1"/>
                  <w:sz w:val="24"/>
                  <w:szCs w:val="24"/>
                </w:rPr>
                <w:t xml:space="preserve">подпунктах 1</w:t>
              </w:r>
            </w:hyperlink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– </w:t>
            </w:r>
            <w:hyperlink w:tooltip="#P3601" w:anchor="P3601" w:history="1">
              <w:r>
                <w:rPr>
                  <w:rFonts w:ascii="Times New Roman" w:hAnsi="Times New Roman" w:eastAsia="Times New Roman"/>
                  <w:color w:val="000000" w:themeColor="text1"/>
                  <w:sz w:val="24"/>
                  <w:szCs w:val="24"/>
                </w:rPr>
                <w:t xml:space="preserve">7</w:t>
              </w:r>
            </w:hyperlink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настоящего раздела объявления о проведении конкурса, в отношении заявителей, относящихся к категории получателей субсидии, указанной в пункте 1 раздела «Категории получателей субсидий, для которых проводится конкурс» объявления о проведении конкурса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а)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реализация заявителем проекта, предусматривающего завершение НИР и (или) ОКР, включая опытный образец и патентование, а также выполнение технико-внедренческих работ п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 выпуску новой наукоемкой продукции (изделий, технологий, услуг), выполняемых с участием научных учреждений и (или) вузов, и соответствующего одному из приоритетных направлений научной, научно-технической и инновационной деятельности Новосибирской области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б)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направление заявителем на НИР и (или) ОКР, выполняемых научными учреждениями и (или) вузами, не менее 20% собственных и (или) привлеченных средств;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9) дополнительно к требованиям, указанным в подпункта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 1–7 настоящего раздела объявления о проведении конкурса, в отношении заявителей, относящихся к категории получателей субсидии, указанной в пункте 2 раздела «Категории получателей субсидий, для которых проводится конкурс» объявления о проведении конкурса: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реализация заявителем проекта в рамках программы деятельности научно-образовательного центра мирового уровня «Сибирский биотехнологический научно-образовательный цент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р» (далее – НОЦ), предусматривающего завершение НИР и (или)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и включенного в реестр проектов НОЦ;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направление заявителем на НИР и (или) ОКР, выполняемых заявителем, не менее 50% собственных и (или) привлеченных средств;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осуществление деятельности в соответствии с кодом 72.1 ОКВЭД «Научные исследования и разработки в области естественных и технических наук» в течение не менее чем 90 календарных дней до даты подачи заявки, подтвержденной записью в ЕГРЮЛ;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10) дополнительно к требованиям, указанным в пунктах 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–7 настоящего раздела объявления о проведении конкурса, в отношении заявителей, относящихся к категории получателей субсидии, указанной в подпункте 3 раздела «Категории получателей субсидий, для которых проводится конкурс» объявления о проведении конкурса: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 реализация заявителем проекта в рамках программы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деятельности НОЦ, предусматривающего завершение НИР и (или)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и включенного в реестр проектов НОЦ;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 направление заявителем на НИР и (или) ОКР, выполняемых научными учреждениями и (или) вузами, не менее 20% собственных и (или) привлеченных средств;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осуществление своей деятельности более чем один календарный год до даты подачи заявки, подтвержденной записью в ЕГРЮЛ.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Форма заявки для участия в конкурсе установлена приказом МНиИП НСО и размещена на официальном сайте МНиИП НСО в информационно-телекоммуникационной сети «Интернет» по ссылке: </w:t>
            </w:r>
            <w:hyperlink r:id="rId12" w:tooltip="http://nauka.nso.ru/page/1104" w:history="1">
              <w:r>
                <w:rPr>
                  <w:rStyle w:val="916"/>
                  <w:rFonts w:ascii="Times New Roman" w:hAnsi="Times New Roman" w:eastAsia="Times New Roman"/>
                  <w:sz w:val="24"/>
                  <w:szCs w:val="24"/>
                  <w:lang w:eastAsia="ru-RU"/>
                </w:rPr>
                <w:t xml:space="preserve">http://nauka.nso.ru/page/1104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случае подачи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заявки для участия в конкурсе в электронном виде она формируется в АИС.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подачи заявок заявителями и требования, предъявляемые к форме и содержанию заявок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Для участия в конкурсе заявитель подает в МНиИП НСО заявку по форме, устанавливаемой приказом МНиИП НСО, содержащую: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заявление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на предоставление субсидии по форме, устанавливаемой приказом МНиИП НСО;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описание проекта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по форме, устанавливаемой приказом МНиИП НСО;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календарный план реализации проекта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по форме, устанавливаемой приказом МНиИП НСО;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плановую смету затрат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по форме, устанавливаемой приказом МНиИП НСО;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заверенные руководителем заявителя копии документов, подтверждающих государственную регистрацию результата интеллектуальной деятельности и (или) средств индивидуализации, лицензионного договора (при наличии);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документы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подтверждающие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сотрудничество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заявителя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 научными учреждениями и (или) вузами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по реализации проекта (договор на выполнение НИР и (или) договор на выполнение ОКР в рамках проекта и (или) о намерениях выполнения НИР и (или) ОКР в рамках проекта);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документы, подтверждающие расходы по оценке затрат, связанных с приобретением технологий и (или) связанных с передачей технологий (при наличии в рамках реализации проекта планируемых расходов на подготовку и (или) осуществление трансфера технологий);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презентацию проекта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 формате PDF или PPTX объемом 5 - 6 слайдов, содержащую следующую инфо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рмацию о проекте: актуальность (значимость и своевременность для компании и рынка), цель проекта, основные задачи, ресурсы и методы реализации, качественные и количественные результаты по итогам реализации проекта) (представляется по инициативе заявителя);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документы, подтверждающие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гарантии софинансирования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проекта заявителем;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иные документы, подтверждающие достоверность информации, указанной в заявке (представляются по инициативе заявителя).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Заявитель представляет в МНиИП НСО заявку по своему выбору одним из следующих способов: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в электронном виде, путем размещения входящих в ее состав документов в АИС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 бумажном и электронном носителях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случае подачи заявки в электронном виде заявитель размещает входящие в ее состав документы в АИС в разделе «Конкурс на предоставление субсидий субъектам инновационно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 деятельности на подготовку, осуществление трансфера и коммерциализацию технологий, включая выпуск опытной партии продукции, ее сертификацию, модернизацию производства и прочие мероприятия», при этом документы должны соответствовать следующим требованиям: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быть хорошо читаемы, преобразованы в электронную форму в формате DOC и (или) PDF путем сканирования документа на бумажном носителе, с передачей цвета;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файл должен содержать один полный документ (сканировать документы необходимо целиком, а не постранично);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название файла должно совпадать с заголовком документа или давать ясное понимание назначения документа;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документы подписываются усиленной квалифицированной электронной подписью (далее – УКЭП) (при наличии), при отсутствии УКЭП, заявитель дополнительно предоставляет документы в бумажном виде в случаях и порядке, установленных пунктом 40 Порядка.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Датой подачи документов в электронном виде, путем размещения в АИС является дата регистрации заявки в АИС.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случае представления заявки в МНиИП НСО на бумажном и электронн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ом носителях заявитель передает лично (через представителя), либо направляет почтовым отправлением входящие в состав заявки документы по адресу, указанному в объявлении о проведении конкурса, при этом документы должны соответствовать следующим требованиям: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докуме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нты на бумажном носителе должны быть подписаны руководителем (уполномоченным лицом) заявителя, прошиты и скреплены печатью (при наличии), при этом копии документов должны быть заверены руководителем (уполномоченным лицом) заявителя и печатью (при наличии);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состав и содержание документов на электронном носителе (USB-флеш-накопитель или компакт-диск) представляются в форматах DOC или PDF и должны соответствовать документам на бумажном носителе.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МНиИП НСО принимает и регистрирует документы в день поступления, присваивая заявкам порядковые номера по мере их поступления.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Все документы должны быть составлены на русском языке, а в случае предоставления документов на иностранном языке – с приложением их перевода на русский язык, заверенного в соответствии с действующем законодательством.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Датой подачи документов на бумажном и электронном носителях в МНиИП НСО является дата регистрации заявки в МНиИП НСО.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Заявитель не вправе подать более одной заявки в рамках одного 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отзыва заявок заявителями, порядок возврата заявок, определяющий в том числе основания для возврата заявок, порядок внесения изменений в заявки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Зарегистрированная для участия в конкурсе заявка может быть отозвана заявителем до указанной в объявлении о проведении конкурса даты окончания приема заявок, путем направления письменного заявления в МНиИП НСО.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Поданная на бумажном носителе и отозванная заявителем заявка может быть возвращена заявителю по его письменному заявлению в МНиИП НСО до окончания даты и времени окончания приема заявок, указанных в объявлении о проведении конкурса.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Документы, представленные в составе заявки в соответствии с </w:t>
            </w:r>
            <w:hyperlink w:tooltip="#P3612" w:anchor="P3612" w:history="1">
              <w:r>
                <w:rPr>
                  <w:rFonts w:ascii="Times New Roman" w:hAnsi="Times New Roman" w:eastAsia="Times New Roman"/>
                  <w:color w:val="000000" w:themeColor="text1"/>
                  <w:sz w:val="24"/>
                  <w:szCs w:val="24"/>
                </w:rPr>
                <w:t xml:space="preserve">пунктом 10</w:t>
              </w:r>
            </w:hyperlink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Порядка, могут быть изменены, скорректированы, дополнены заявителем в случае и в срок, установленные в </w:t>
            </w:r>
            <w:hyperlink w:tooltip="#P3661" w:anchor="P3661" w:history="1">
              <w:r>
                <w:rPr>
                  <w:rFonts w:ascii="Times New Roman" w:hAnsi="Times New Roman" w:eastAsia="Times New Roman"/>
                  <w:color w:val="000000" w:themeColor="text1"/>
                  <w:sz w:val="24"/>
                  <w:szCs w:val="24"/>
                </w:rPr>
                <w:t xml:space="preserve">абзаце "в" подпункта 1 пункта 20</w:t>
              </w:r>
            </w:hyperlink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Порядка.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Правила рассмотрения заявок и оценки заявок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МНиИП НСО: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 в течение десяти рабочих дней со дня окончания приема документов, указанных в объявлении о проведении конкурса, проверяет всех заявителей на наличие оснований для отклонения заявки, установленных в пункте 21 Порядка, и: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 в случае отсутствия оснований для отклонения заявки – готовит для членов конкурсной комиссии (далее – комиссия) информацию о результатах проверки заявки с предложением о допуске заявки к участию в конкурсе;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случ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ае наличия оснований для отклонения заявки, установленных подпунктами 1, 3, 4 пункта 21 Порядка, – готовит для членов комиссии информацию о результатах проверки заявки с предложением об отказе в предоставлении субсидии и указанием причин отклонения заявки;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случае наличия основания для отклонения заявки, установленного подпунктом 2 пункта 21 Порядка, уведомляет заявителя о необходимости устранения выявленных недостатко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и (или) дополнительного представления недостающих и (или) доработанных документов в двухнедельный срок с даты направления заявителю уведомления по форме, устанавливаемой приказом МНиИП НСО, которое направляется с использованием электронных средств связи;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по истечении срока представления заявителями недостающих и доработанных документов в течение пяти рабочих дней рассматривает дополнительно представленные документы и: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 в случае устранения недостатков – приобщает их к ранее представленным документам и готовит для членов комиссии информацию о результатах проверки заявки с предложением о допуске заявки к участию в конкурсе;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 в случае неполного устранения недостатков – приобщает их к ранее представленным документам и готовит для членов комиссии информацию о результатах проверки заявки с предложением об отказе в предоставлении субсидии и указанием причины отклонения заявки;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3) в течение трех рабочих дней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со дня окончания проверки, указанной в пункте 2 настоящего раздела объявления о проведении конкурса, направляет членам комиссии подготовленную информацию, указанную в абзацах «а», «б» пункта 1, пункте 2 настоящего раздела объявления о проведении конкурса.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Основания для отклонения заявки: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несоответствие заявителя требованиям, установленным в пункте 9 Порядка;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несоответствие заявки требованиям к ее форме, установленным пунктом 10 Порядка, непредставление (представление не в полном объе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ме) документов, указанных в пункте 10 Порядка или наличие неустраненных недостатков оформления документов после дополнительного представления заявителем недостающих и (или) доработанных документов в соответствии с абзацем «в» подпункта 1 пункта 20 Порядка;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недостоверность представленной заявителем информации, в том числе информации о месте нахождения и адресе юридического лица;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подача заявителем заявки после даты и (или) времени, определенных для подачи заявок.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Комиссия в течение трех рабочих дней со дня получения информации, указанной в подпункте 2 пункта 20 Порядка, рассматривает ее на заседании комиссии и принимает одно из следующих решений: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 о допуске к участию в конкурсе и направлении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входящих в состав заявок документов в подведомственное учреждение для проведения экспертизы проектов в соответствии с пунктами 25, 26 Порядка, а также в зависимости от сферы применения результатов реализации проекта – в соответствующие областные исполнител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ьные органы государственной власти Новосибирской области для рассмотрения в соответствии с пунктом 24 Порядка на заседаниях образованных ими научно-технических советов – в случае отсутствия установленных в пункте 21 Порядка оснований для отклонения заявки;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об отказе в допуске к участию в конкурсе – в случае наличия установленных в пункте 21 Порядка оснований для отклонения заявки.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МНиИП НСО не позднее семи рабочих дней, следующих за днем принятия комиссией решения, указанного: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 в подпункте 1 пункта 22 Порядка, направляет: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 заявителям (с использованием электронных средств связи) – уведомления о соответствии требованиям к заявителям и допуске к участию в конкурсе по форме, устанавливаемой приказом МНиИП НСО;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подведомственное учреждение для проведения экспертизы проектов в соответствии с пунктами 25, 26 Порядка, а также в зависимости от сферы применения результатов реализац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ии проекта – в соответствующие областные исполнительные органы государственной власти Новосибирской области для рассмотрения в соответствии с пунктом 24 Порядка на заседаниях образованных ими научно-технических советов – входящие в состав заявок документы;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в подпункте 2 пункта 22 Порядка, направляет заявителям (с использованием электронных средств связи) уведомления об отклонении заявки по форме, устанавливаемой приказом МНиИП НСО.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Критерии оценки заявок комиссией и их весовое значение в баллах в общей оценке заявок установлены в приложении к Порядку.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Комиссия при определении победителя (победителей) конкурса в соответствии с пунктом 27 Порядка и Положением о ней применяет Методику определения соответствия конкурсной заявки критериям ее оценки.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 этом значение критерия «Актуальность проекта для социально-экономического развития Новосибирской области» определяется комиссией в зависимости от наличия, либо отсутствия направленности оцениваемого проекта на решение приоритетной отраслевой задачи.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Перечень приоритетных отраслевых задач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приведен в разделе</w:t>
            </w:r>
            <w: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«Информация о приоритетных отраслевых задачах»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объявления о проведении конкурса.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предоставления заявителям разъяснений положений объявления о проведении конкурса, даты начала и окончания срока такого предоставления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вопросам проведения конкурса и оформления документации можно обращаться к: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Цою Андрею Викторович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у, заместителю начальника управления научной и инновационной политики – начальнику отдела государственной поддержки, популяризации науки и инновационной деятельности министерства науки и инновационной политики Новосибирской области (тел. 238-73-99, email: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val="en-US" w:eastAsia="ru-RU"/>
              </w:rPr>
              <w:t xml:space="preserve">tsoy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@nso.ru);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Остроушко Игорю Александровичу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заместителю начальника отдела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государственной поддержки, популяризации науки и инновационной деятельности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управления научной и инновационной политики министерства науки и инновационной политики Новосибирской области (тел. 238-74-04,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email: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oia@nso.ru);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Кривко Полине Николае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  <w:lang w:eastAsia="ru-RU"/>
              </w:rPr>
              <w:t xml:space="preserve">вне, главному специалисту отдела государственной поддержки, популяризации науки и инновационной деятельности управления научной и инновационной политики министерства науки и инновационной политики Новосибирской области (тел. 238-75-52, email: krpn@nso.ru).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Разъяснения положений объявления о проведении конкурса и Порядка предоставляются в течение периода проведения конкурса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17.06.2024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16.07.2024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Срок, в течение которого победитель (победители) конкурса должен подписать договор о предоставлении субсидии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МНиИП НСО в течение пятнадцати рабочих дней после издания приказа о предоставлении субсидий, при условии своевременного выполнения требования, установленного в пункте 40 Порядка, заключает с победителями конкурса договоры.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Договоры заключаются в соответствии с типовой формой, установленной приказом министерства финансов и налоговой политики Новосибирской области.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Условия признания победителя (победителей) конкурса уклонившимся от заключения договора о предоставлении субсидии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Победитель конкурса, подававший заявку на предоставление субсидии в электронном виде, путем размещения входящих в ее состав докум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ентов в АИС, не заверенную УКЭП, в течение десяти рабочих дней после издания приказа, указанного в подпункте 2 пункта 31 Порядка, представляет в МНиИП НСО на бумажном носителе оригиналы документов, размещенных им в электронном виде при подаче заявки в АИС.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Непредс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тавление или несвоевременное представление в МНиИП НСО победителем конкурса документов, указанных в абзаце первом настоящего раздела объявления о проведении конкурса, является основанием для признания победителя конкурса уклонившимся от заключения договора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 предоставлении субсидии.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Дата размещения результатов конкурса на едином портале, а также на официальном сайте МНиИП НСО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Результаты конкурса размещаются на едином портале, а также на официальном сайте МНиИП НСО не позднее 14-го календарного дня, следующего за днем определения победителя конкурса.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Категории получателей субсидий, для которых проводится конкурс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Категории получателей субсидий, имеющих право на получение субсидий: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субъекты инновационной деятельн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ости – организации, осуществляющие трансфер и коммерциализацию технологий посредством реализации научно-прикладных и инновационных проектов в Новосибирской области, с участием научных учреждений и (или) вузов в проведении НИР и (или) ОКР в рамках проектов;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 субъ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екты инновационной деятельности - организации, осуществляющие трансфер и коммерциализацию технологий посредством реализации проектов, предусматривающих проведение научных исследований и разработок в области естественных и технических наук в соответствии с </w:t>
            </w:r>
            <w:hyperlink r:id="rId13" w:tooltip="https://login.consultant.ru/link/?req=doc&amp;base=LAW&amp;n=460386&amp;dst=104928" w:history="1">
              <w:r>
                <w:rPr>
                  <w:rFonts w:ascii="Times New Roman" w:hAnsi="Times New Roman" w:eastAsia="Times New Roman"/>
                  <w:color w:val="000000" w:themeColor="text1"/>
                  <w:sz w:val="24"/>
                  <w:szCs w:val="24"/>
                </w:rPr>
                <w:t xml:space="preserve">кодом 72.1</w:t>
              </w:r>
            </w:hyperlink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Общероссийского классификатора видов экономической деятельности (далее - ОКВЭД), принятого приказом Федерального агентства по техническому регулированию и метрологии от 31.01.2014 № 14-с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т, в рамках своего участия в программе деятельности научно-образовательного центра мирового уровня «Сибирский биотехнологический научно-образовательный центр», утвержденной Губернатором Новосибирской области 15.11.2023 (далее - программа деятельности НОЦ);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3) организации – субъекты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деятельности в сфере промышленности или сельскохозяйственные товаропроизводители, осуществляющие свою деятельность более чем один календарный год до даты подачи заявки, осуществляющие трансфер и коммерциализацию технологий посредством реализации научно-пр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икладных и инновационных проектов в рамках своего участия совместно с научными учреждениями и (или) вузами в программе деятельности НОЦ, при этом реализацией проектов предусмотрено проведение указанными научными учреждениями и (или) вузами НИР и (или) ОКР.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981"/>
        </w:trPr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Размер субсидии для каждой категории получателей субсидий, для которых проводится конкурс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Размер субсидии определяется запрашиваемым объемом финансирования проекта в соответствии с заявкой, но не может превышать: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 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для проектов, указанных в подпункте 1 раздела «Категории получателей субсидий» объявления о проведении 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(также см. подпункт 1 пункта 5 Порядка):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 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3 млн рублей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одного финансового года;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 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6 млн рублей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двух финансовых лет, при этом в пределах одного финансового года предоставляется не более 3 млн рублей;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для проектов, указанных в подпункте 2 раздела «Категории получателей субсидий» объявления о проведении 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(также см. подпункт 2 пункта 5 Порядка):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 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5 млн рублей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одного финансового года;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 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10 млн рублей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двух финансовых лет, при этом в пределах одного финансового года предоставляется не более 5 млн рублей;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3) 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для проектов, указанных в подпункте 3 раздела «Категории получателей субсидий» объявления о проведении конкурса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(также см. подпункт 3 пункта 5 Порядка):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 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10 млн рублей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одного финансового года;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 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20 млн рублей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двух финансовых лет, при этом в пределах одного финансового года предоста</w:t>
            </w:r>
            <w:bookmarkStart w:id="0" w:name="_GoBack"/>
            <w:bookmarkEnd w:id="0"/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вляется не более 10 млн рублей.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7"/>
        </w:trPr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Перечень приоритетных отраслевых задачах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Перечень приоритетных отрас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левых задач с учетом имеющихся компетенций научных и образовательных организаций высшего образования, расположенных на территории Новосибирской области размещен на официальном сайте МНиИП НСО в информационно-телекоммуникационной сети «Интернет» по ссылке: </w:t>
            </w:r>
            <w:r>
              <w:rPr>
                <w:rStyle w:val="916"/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https://nauka.nso.ru/page/1104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83"/>
        </w:trPr>
        <w:tc>
          <w:tcPr>
            <w:tcW w:w="2854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Реестр проектов Сибирский биотехнологический научно-образовательный центр мирового уровня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noWrap w:val="false"/>
            <w:textDirection w:val="lrTb"/>
          </w:tcPr>
          <w:p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Реестр проектов Сибирский биотехнологический научно-образовательный центр мирового уровня размещен на официальном сайте МНиИП НСО в информационно-телекоммуникационной сети «Интернет» по ссылке: </w:t>
            </w:r>
            <w:hyperlink r:id="rId14" w:tooltip="http://nauka.nso.ru/page/1104" w:history="1">
              <w:r>
                <w:rPr>
                  <w:rStyle w:val="916"/>
                  <w:rFonts w:ascii="Times New Roman" w:hAnsi="Times New Roman" w:eastAsia="Times New Roman"/>
                  <w:sz w:val="24"/>
                  <w:szCs w:val="24"/>
                  <w:lang w:eastAsia="ru-RU"/>
                </w:rPr>
                <w:t xml:space="preserve">http://nauka.nso.ru/page/1104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widowControl w:val="o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0264574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11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  <w:r>
          <w:rPr>
            <w:rFonts w:ascii="Times New Roman" w:hAnsi="Times New Roman"/>
            <w:sz w:val="20"/>
            <w:szCs w:val="20"/>
          </w:rPr>
        </w:r>
      </w:p>
      <w:p>
        <w:pPr>
          <w:pStyle w:val="92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5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98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5"/>
  </w:num>
  <w:num w:numId="5">
    <w:abstractNumId w:val="15"/>
  </w:num>
  <w:num w:numId="6">
    <w:abstractNumId w:val="18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16"/>
  </w:num>
  <w:num w:numId="15">
    <w:abstractNumId w:val="17"/>
  </w:num>
  <w:num w:numId="16">
    <w:abstractNumId w:val="9"/>
  </w:num>
  <w:num w:numId="17">
    <w:abstractNumId w:val="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26">
    <w:name w:val="Heading 1"/>
    <w:basedOn w:val="725"/>
    <w:next w:val="725"/>
    <w:link w:val="752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7">
    <w:name w:val="Heading 2"/>
    <w:basedOn w:val="725"/>
    <w:next w:val="725"/>
    <w:link w:val="753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28">
    <w:name w:val="Heading 3"/>
    <w:basedOn w:val="725"/>
    <w:next w:val="725"/>
    <w:link w:val="754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922"/>
    <w:uiPriority w:val="9"/>
    <w:qFormat/>
    <w:pPr>
      <w:keepNext/>
      <w:widowControl w:val="off"/>
      <w:spacing w:before="360" w:after="0" w:line="240" w:lineRule="atLeast"/>
      <w:ind w:firstLine="34"/>
      <w:jc w:val="both"/>
      <w:outlineLvl w:val="3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730">
    <w:name w:val="Heading 5"/>
    <w:basedOn w:val="725"/>
    <w:next w:val="725"/>
    <w:link w:val="756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57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32">
    <w:name w:val="Heading 7"/>
    <w:basedOn w:val="725"/>
    <w:next w:val="725"/>
    <w:link w:val="758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3">
    <w:name w:val="Heading 8"/>
    <w:basedOn w:val="725"/>
    <w:next w:val="725"/>
    <w:link w:val="759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34">
    <w:name w:val="Heading 9"/>
    <w:basedOn w:val="725"/>
    <w:next w:val="725"/>
    <w:link w:val="76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basedOn w:val="735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3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35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5 Char"/>
    <w:basedOn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basedOn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basedOn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basedOn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basedOn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Title Char"/>
    <w:basedOn w:val="735"/>
    <w:uiPriority w:val="10"/>
    <w:rPr>
      <w:sz w:val="48"/>
      <w:szCs w:val="48"/>
    </w:rPr>
  </w:style>
  <w:style w:type="character" w:styleId="747" w:customStyle="1">
    <w:name w:val="Subtitle Char"/>
    <w:basedOn w:val="735"/>
    <w:uiPriority w:val="11"/>
    <w:rPr>
      <w:sz w:val="24"/>
      <w:szCs w:val="24"/>
    </w:rPr>
  </w:style>
  <w:style w:type="character" w:styleId="748" w:customStyle="1">
    <w:name w:val="Quote Char"/>
    <w:uiPriority w:val="29"/>
    <w:rPr>
      <w:i/>
    </w:rPr>
  </w:style>
  <w:style w:type="character" w:styleId="749" w:customStyle="1">
    <w:name w:val="Intense Quote Char"/>
    <w:uiPriority w:val="30"/>
    <w:rPr>
      <w:i/>
    </w:rPr>
  </w:style>
  <w:style w:type="character" w:styleId="750" w:customStyle="1">
    <w:name w:val="Footnote Text Char"/>
    <w:uiPriority w:val="99"/>
    <w:rPr>
      <w:sz w:val="18"/>
    </w:rPr>
  </w:style>
  <w:style w:type="character" w:styleId="751" w:customStyle="1">
    <w:name w:val="Endnote Text Char"/>
    <w:uiPriority w:val="99"/>
    <w:rPr>
      <w:sz w:val="20"/>
    </w:rPr>
  </w:style>
  <w:style w:type="character" w:styleId="752" w:customStyle="1">
    <w:name w:val="Заголовок 1 Знак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basedOn w:val="735"/>
    <w:link w:val="727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basedOn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No Spacing"/>
    <w:uiPriority w:val="1"/>
    <w:qFormat/>
  </w:style>
  <w:style w:type="paragraph" w:styleId="762">
    <w:name w:val="Title"/>
    <w:basedOn w:val="725"/>
    <w:next w:val="725"/>
    <w:link w:val="763"/>
    <w:uiPriority w:val="10"/>
    <w:qFormat/>
    <w:pPr>
      <w:spacing w:before="300"/>
      <w:contextualSpacing/>
    </w:pPr>
    <w:rPr>
      <w:sz w:val="48"/>
      <w:szCs w:val="48"/>
    </w:rPr>
  </w:style>
  <w:style w:type="character" w:styleId="763" w:customStyle="1">
    <w:name w:val="Заголовок Знак"/>
    <w:basedOn w:val="735"/>
    <w:link w:val="762"/>
    <w:uiPriority w:val="10"/>
    <w:rPr>
      <w:sz w:val="48"/>
      <w:szCs w:val="48"/>
    </w:rPr>
  </w:style>
  <w:style w:type="paragraph" w:styleId="764">
    <w:name w:val="Subtitle"/>
    <w:basedOn w:val="725"/>
    <w:next w:val="725"/>
    <w:link w:val="765"/>
    <w:uiPriority w:val="11"/>
    <w:qFormat/>
    <w:pPr>
      <w:spacing w:before="200"/>
    </w:pPr>
    <w:rPr>
      <w:sz w:val="24"/>
      <w:szCs w:val="24"/>
    </w:rPr>
  </w:style>
  <w:style w:type="character" w:styleId="765" w:customStyle="1">
    <w:name w:val="Подзаголовок Знак"/>
    <w:basedOn w:val="735"/>
    <w:link w:val="764"/>
    <w:uiPriority w:val="11"/>
    <w:rPr>
      <w:sz w:val="24"/>
      <w:szCs w:val="24"/>
    </w:rPr>
  </w:style>
  <w:style w:type="paragraph" w:styleId="766">
    <w:name w:val="Quote"/>
    <w:basedOn w:val="725"/>
    <w:next w:val="725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25"/>
    <w:next w:val="725"/>
    <w:link w:val="76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character" w:styleId="770" w:customStyle="1">
    <w:name w:val="Header Char"/>
    <w:basedOn w:val="735"/>
    <w:uiPriority w:val="99"/>
  </w:style>
  <w:style w:type="character" w:styleId="771" w:customStyle="1">
    <w:name w:val="Footer Char"/>
    <w:basedOn w:val="735"/>
    <w:uiPriority w:val="99"/>
  </w:style>
  <w:style w:type="paragraph" w:styleId="772">
    <w:name w:val="Caption"/>
    <w:basedOn w:val="725"/>
    <w:next w:val="72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5">
    <w:name w:val="Plain Table 1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73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>
    <w:name w:val="Grid Table 1 Light"/>
    <w:basedOn w:val="73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 w:customStyle="1">
    <w:name w:val="Grid Table 2 - Accent 1"/>
    <w:basedOn w:val="7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2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2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2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2 - Accent 5"/>
    <w:basedOn w:val="7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2 - Accent 6"/>
    <w:basedOn w:val="7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>
    <w:name w:val="Grid Table 3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3 - Accent 1"/>
    <w:basedOn w:val="7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Grid Table 3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3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Grid Table 3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3 - Accent 5"/>
    <w:basedOn w:val="7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3 - Accent 6"/>
    <w:basedOn w:val="7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>
    <w:name w:val="Grid Table 4"/>
    <w:basedOn w:val="73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3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basedOn w:val="73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basedOn w:val="73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basedOn w:val="73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basedOn w:val="73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basedOn w:val="73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>
    <w:name w:val="Grid Table 5 Dark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09" w:customStyle="1">
    <w:name w:val="Grid Table 5 Dark- Accent 1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10" w:customStyle="1">
    <w:name w:val="Grid Table 5 Dark - Accent 2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11" w:customStyle="1">
    <w:name w:val="Grid Table 5 Dark - Accent 3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12" w:customStyle="1">
    <w:name w:val="Grid Table 5 Dark- Accent 4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13" w:customStyle="1">
    <w:name w:val="Grid Table 5 Dark - Accent 5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14" w:customStyle="1">
    <w:name w:val="Grid Table 5 Dark - Accent 6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15">
    <w:name w:val="Grid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3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basedOn w:val="73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basedOn w:val="73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basedOn w:val="73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>
    <w:name w:val="Grid Table 7 Colorful"/>
    <w:basedOn w:val="73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Grid Table 7 Colorful - Accent 1"/>
    <w:basedOn w:val="73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Grid Table 7 Colorful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5" w:customStyle="1">
    <w:name w:val="Grid Table 7 Colorful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6" w:customStyle="1">
    <w:name w:val="Grid Table 7 Colorful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7" w:customStyle="1">
    <w:name w:val="Grid Table 7 Colorful - Accent 5"/>
    <w:basedOn w:val="73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8" w:customStyle="1">
    <w:name w:val="Grid Table 7 Colorful - Accent 6"/>
    <w:basedOn w:val="73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>
    <w:name w:val="List Table 1 Light"/>
    <w:basedOn w:val="73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3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3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3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3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3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3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73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3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3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3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3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3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3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3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3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3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3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3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3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3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73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3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>
    <w:name w:val="List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3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>
    <w:name w:val="List Table 7 Colorful"/>
    <w:basedOn w:val="73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2" w:customStyle="1">
    <w:name w:val="List Table 7 Colorful - Accent 1"/>
    <w:basedOn w:val="73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3" w:customStyle="1">
    <w:name w:val="List Table 7 Colorful - Accent 2"/>
    <w:basedOn w:val="73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4" w:customStyle="1">
    <w:name w:val="List Table 7 Colorful - Accent 3"/>
    <w:basedOn w:val="73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5" w:customStyle="1">
    <w:name w:val="List Table 7 Colorful - Accent 4"/>
    <w:basedOn w:val="73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6" w:customStyle="1">
    <w:name w:val="List Table 7 Colorful - Accent 5"/>
    <w:basedOn w:val="73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7" w:customStyle="1">
    <w:name w:val="List Table 7 Colorful - Accent 6"/>
    <w:basedOn w:val="73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8" w:customStyle="1">
    <w:name w:val="Lined - Accent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basedOn w:val="73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3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basedOn w:val="73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basedOn w:val="73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basedOn w:val="73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basedOn w:val="73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basedOn w:val="73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basedOn w:val="73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basedOn w:val="7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basedOn w:val="7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basedOn w:val="7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basedOn w:val="7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basedOn w:val="7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9">
    <w:name w:val="footnote text"/>
    <w:basedOn w:val="725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basedOn w:val="735"/>
    <w:uiPriority w:val="99"/>
    <w:unhideWhenUsed/>
    <w:rPr>
      <w:vertAlign w:val="superscript"/>
    </w:rPr>
  </w:style>
  <w:style w:type="paragraph" w:styleId="902">
    <w:name w:val="endnote text"/>
    <w:basedOn w:val="725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basedOn w:val="735"/>
    <w:uiPriority w:val="99"/>
    <w:semiHidden/>
    <w:unhideWhenUsed/>
    <w:rPr>
      <w:vertAlign w:val="superscript"/>
    </w:rPr>
  </w:style>
  <w:style w:type="paragraph" w:styleId="905">
    <w:name w:val="toc 1"/>
    <w:basedOn w:val="725"/>
    <w:next w:val="725"/>
    <w:uiPriority w:val="39"/>
    <w:unhideWhenUsed/>
    <w:pPr>
      <w:spacing w:after="57"/>
    </w:pPr>
  </w:style>
  <w:style w:type="paragraph" w:styleId="906">
    <w:name w:val="toc 2"/>
    <w:basedOn w:val="725"/>
    <w:next w:val="725"/>
    <w:uiPriority w:val="39"/>
    <w:unhideWhenUsed/>
    <w:pPr>
      <w:spacing w:after="57"/>
      <w:ind w:left="283"/>
    </w:pPr>
  </w:style>
  <w:style w:type="paragraph" w:styleId="907">
    <w:name w:val="toc 3"/>
    <w:basedOn w:val="725"/>
    <w:next w:val="725"/>
    <w:uiPriority w:val="39"/>
    <w:unhideWhenUsed/>
    <w:pPr>
      <w:spacing w:after="57"/>
      <w:ind w:left="567"/>
    </w:pPr>
  </w:style>
  <w:style w:type="paragraph" w:styleId="908">
    <w:name w:val="toc 4"/>
    <w:basedOn w:val="725"/>
    <w:next w:val="725"/>
    <w:uiPriority w:val="39"/>
    <w:unhideWhenUsed/>
    <w:pPr>
      <w:spacing w:after="57"/>
      <w:ind w:left="850"/>
    </w:pPr>
  </w:style>
  <w:style w:type="paragraph" w:styleId="909">
    <w:name w:val="toc 5"/>
    <w:basedOn w:val="725"/>
    <w:next w:val="725"/>
    <w:uiPriority w:val="39"/>
    <w:unhideWhenUsed/>
    <w:pPr>
      <w:spacing w:after="57"/>
      <w:ind w:left="1134"/>
    </w:pPr>
  </w:style>
  <w:style w:type="paragraph" w:styleId="910">
    <w:name w:val="toc 6"/>
    <w:basedOn w:val="725"/>
    <w:next w:val="725"/>
    <w:uiPriority w:val="39"/>
    <w:unhideWhenUsed/>
    <w:pPr>
      <w:spacing w:after="57"/>
      <w:ind w:left="1417"/>
    </w:pPr>
  </w:style>
  <w:style w:type="paragraph" w:styleId="911">
    <w:name w:val="toc 7"/>
    <w:basedOn w:val="725"/>
    <w:next w:val="725"/>
    <w:uiPriority w:val="39"/>
    <w:unhideWhenUsed/>
    <w:pPr>
      <w:spacing w:after="57"/>
      <w:ind w:left="1701"/>
    </w:pPr>
  </w:style>
  <w:style w:type="paragraph" w:styleId="912">
    <w:name w:val="toc 8"/>
    <w:basedOn w:val="725"/>
    <w:next w:val="725"/>
    <w:uiPriority w:val="39"/>
    <w:unhideWhenUsed/>
    <w:pPr>
      <w:spacing w:after="57"/>
      <w:ind w:left="1984"/>
    </w:pPr>
  </w:style>
  <w:style w:type="paragraph" w:styleId="913">
    <w:name w:val="toc 9"/>
    <w:basedOn w:val="725"/>
    <w:next w:val="725"/>
    <w:uiPriority w:val="39"/>
    <w:unhideWhenUsed/>
    <w:pPr>
      <w:spacing w:after="57"/>
      <w:ind w:left="2268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25"/>
    <w:next w:val="725"/>
    <w:uiPriority w:val="99"/>
    <w:unhideWhenUsed/>
    <w:pPr>
      <w:spacing w:after="0"/>
    </w:pPr>
  </w:style>
  <w:style w:type="character" w:styleId="916">
    <w:name w:val="Hyperlink"/>
    <w:uiPriority w:val="99"/>
    <w:unhideWhenUsed/>
    <w:rPr>
      <w:color w:val="1373b8"/>
      <w:u w:val="single"/>
    </w:rPr>
  </w:style>
  <w:style w:type="paragraph" w:styleId="917">
    <w:name w:val="Normal (Web)"/>
    <w:basedOn w:val="72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8">
    <w:name w:val="Strong"/>
    <w:uiPriority w:val="22"/>
    <w:qFormat/>
    <w:rPr>
      <w:b/>
      <w:bCs/>
    </w:rPr>
  </w:style>
  <w:style w:type="paragraph" w:styleId="919">
    <w:name w:val="List Paragraph"/>
    <w:basedOn w:val="725"/>
    <w:uiPriority w:val="34"/>
    <w:qFormat/>
    <w:pPr>
      <w:ind w:left="720"/>
      <w:contextualSpacing/>
    </w:pPr>
  </w:style>
  <w:style w:type="paragraph" w:styleId="920">
    <w:name w:val="Balloon Text"/>
    <w:basedOn w:val="725"/>
    <w:link w:val="92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1" w:customStyle="1">
    <w:name w:val="Текст выноски Знак"/>
    <w:link w:val="92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922" w:customStyle="1">
    <w:name w:val="Заголовок 4 Знак"/>
    <w:basedOn w:val="735"/>
    <w:link w:val="729"/>
    <w:uiPriority w:val="9"/>
    <w:rPr>
      <w:rFonts w:ascii="Times New Roman" w:hAnsi="Times New Roman" w:eastAsia="Times New Roman"/>
      <w:sz w:val="28"/>
      <w:szCs w:val="28"/>
    </w:rPr>
  </w:style>
  <w:style w:type="table" w:styleId="923">
    <w:name w:val="Table Grid"/>
    <w:basedOn w:val="73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 w:customStyle="1">
    <w:name w:val="ConsPlusNormal"/>
    <w:link w:val="935"/>
    <w:qFormat/>
    <w:rPr>
      <w:rFonts w:ascii="Times New Roman" w:hAnsi="Times New Roman" w:eastAsia="Times New Roman"/>
      <w:sz w:val="12"/>
      <w:szCs w:val="12"/>
      <w:lang w:eastAsia="en-US"/>
    </w:rPr>
  </w:style>
  <w:style w:type="paragraph" w:styleId="925">
    <w:name w:val="Header"/>
    <w:basedOn w:val="725"/>
    <w:link w:val="92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26" w:customStyle="1">
    <w:name w:val="Верхний колонтитул Знак"/>
    <w:basedOn w:val="735"/>
    <w:link w:val="925"/>
    <w:uiPriority w:val="99"/>
    <w:rPr>
      <w:sz w:val="22"/>
      <w:szCs w:val="22"/>
      <w:lang w:eastAsia="en-US"/>
    </w:rPr>
  </w:style>
  <w:style w:type="paragraph" w:styleId="927">
    <w:name w:val="Footer"/>
    <w:basedOn w:val="725"/>
    <w:link w:val="928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28" w:customStyle="1">
    <w:name w:val="Нижний колонтитул Знак"/>
    <w:basedOn w:val="735"/>
    <w:link w:val="927"/>
    <w:uiPriority w:val="99"/>
    <w:rPr>
      <w:sz w:val="22"/>
      <w:szCs w:val="22"/>
      <w:lang w:eastAsia="en-US"/>
    </w:rPr>
  </w:style>
  <w:style w:type="character" w:styleId="929">
    <w:name w:val="FollowedHyperlink"/>
    <w:basedOn w:val="735"/>
    <w:uiPriority w:val="99"/>
    <w:semiHidden/>
    <w:unhideWhenUsed/>
    <w:rPr>
      <w:color w:val="800080" w:themeColor="followedHyperlink"/>
      <w:u w:val="single"/>
    </w:rPr>
  </w:style>
  <w:style w:type="table" w:styleId="930" w:customStyle="1">
    <w:name w:val="Сетка таблицы1"/>
    <w:basedOn w:val="736"/>
    <w:next w:val="923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1" w:customStyle="1">
    <w:name w:val="Знак Знак Знак Знак"/>
    <w:basedOn w:val="725"/>
    <w:pPr>
      <w:spacing w:before="40" w:after="160" w:line="240" w:lineRule="exact"/>
      <w:jc w:val="both"/>
    </w:pPr>
    <w:rPr>
      <w:rFonts w:ascii="Verdana" w:hAnsi="Verdana" w:eastAsia="Times New Roman"/>
      <w:sz w:val="20"/>
      <w:szCs w:val="20"/>
      <w:lang w:val="en-US"/>
    </w:rPr>
  </w:style>
  <w:style w:type="table" w:styleId="932" w:customStyle="1">
    <w:name w:val="Сетка таблицы2"/>
    <w:basedOn w:val="736"/>
    <w:next w:val="923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3">
    <w:name w:val="Body Text"/>
    <w:basedOn w:val="725"/>
    <w:link w:val="934"/>
    <w:uiPriority w:val="99"/>
    <w:pPr>
      <w:spacing w:after="0" w:line="240" w:lineRule="auto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934" w:customStyle="1">
    <w:name w:val="Основной текст Знак"/>
    <w:basedOn w:val="735"/>
    <w:link w:val="933"/>
    <w:uiPriority w:val="99"/>
    <w:rPr>
      <w:rFonts w:ascii="Times New Roman" w:hAnsi="Times New Roman" w:eastAsia="Times New Roman"/>
      <w:sz w:val="28"/>
      <w:szCs w:val="28"/>
    </w:rPr>
  </w:style>
  <w:style w:type="character" w:styleId="935" w:customStyle="1">
    <w:name w:val="ConsPlusNormal Знак"/>
    <w:link w:val="924"/>
    <w:rPr>
      <w:rFonts w:ascii="Times New Roman" w:hAnsi="Times New Roman" w:eastAsia="Times New Roman"/>
      <w:sz w:val="12"/>
      <w:szCs w:val="1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52991" TargetMode="External"/><Relationship Id="rId12" Type="http://schemas.openxmlformats.org/officeDocument/2006/relationships/hyperlink" Target="http://nauka.nso.ru/page/1104" TargetMode="External"/><Relationship Id="rId13" Type="http://schemas.openxmlformats.org/officeDocument/2006/relationships/hyperlink" Target="https://login.consultant.ru/link/?req=doc&amp;base=LAW&amp;n=460386&amp;dst=104928" TargetMode="External"/><Relationship Id="rId14" Type="http://schemas.openxmlformats.org/officeDocument/2006/relationships/hyperlink" Target="http://nauka.nso.ru/page/11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B411-901A-423B-AFC8-E1462727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Мэрия города Новосибирска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revision>405</cp:revision>
  <dcterms:created xsi:type="dcterms:W3CDTF">2019-01-21T05:31:00Z</dcterms:created>
  <dcterms:modified xsi:type="dcterms:W3CDTF">2024-06-13T10:54:30Z</dcterms:modified>
</cp:coreProperties>
</file>