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B8" w:rsidRDefault="00191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</w:p>
    <w:p w:rsidR="009B67B8" w:rsidRDefault="00191F5B">
      <w:pPr>
        <w:pStyle w:val="af1"/>
        <w:shd w:val="clear" w:color="auto" w:fill="FFFFFF"/>
        <w:contextualSpacing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к участникам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Новосибирской областью</w:t>
      </w:r>
    </w:p>
    <w:p w:rsidR="009B67B8" w:rsidRDefault="009B67B8">
      <w:pPr>
        <w:pStyle w:val="af1"/>
        <w:shd w:val="clear" w:color="auto" w:fill="FFFFFF"/>
        <w:ind w:firstLine="709"/>
        <w:contextualSpacing/>
        <w:jc w:val="both"/>
        <w:rPr>
          <w:b/>
          <w:color w:val="212529"/>
          <w:sz w:val="28"/>
          <w:szCs w:val="28"/>
        </w:rPr>
      </w:pPr>
    </w:p>
    <w:p w:rsidR="006E15D0" w:rsidRPr="006E15D0" w:rsidRDefault="006E15D0" w:rsidP="006E15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6E15D0">
        <w:rPr>
          <w:color w:val="auto"/>
          <w:sz w:val="28"/>
          <w:szCs w:val="28"/>
        </w:rPr>
        <w:t>Требования к участникам конкурса: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1) по состоянию не ранее первого числа месяца подачи Заявки участник конкурса: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а) не является иностранным юридическим лицом, в том числе местом регистрации которого является государство или территория, включенные в  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б)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в)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г) не получает средства из областного бюджета, на основании иных нормативных правовых актов, из которого планируется предоставление субсидии в соответствии с правовым актом, на основании иных нормативных правовых актов Новосибирской области на цели, указанные в пункте 3 Порядка;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д) не является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е) не находится в процессе реорганизации (за исключением реорганизации в 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 порядке, предусмотренном законодательством Российской Федерации;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lastRenderedPageBreak/>
        <w:t>2) по состоянию не ранее первого числа месяца подачи Заявки у участника конкурса: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а)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б) 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 (за исключением случаев, установленных Правительством Новосибирской области);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в) 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3) участник конкурса соответствует требованиям к нему, установленным конкурсной документацией;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4) участник конкурса представил в РНФ конкурсную заявку в соответствии с подпунктом 1 пункта 20 Порядка;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5) участник конкурса обязан обеспечить: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а) реализацию Проекта в полном объеме, осуществив затраты на цели предоставления Гранта в течение периода с даты подачи Заявки до 31 декабря года предоставления Гранта, а в случае возникновения по состоянию на 1 января года, следующего за отчетным годом, неиспользованного остатка Гранта проинформировать Министерство, в целях принятия им решения в соответствии с пунктом 78 Порядка;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б) расходование средств Гранта после подписания соглашения о предоставлении Гранта по заявкам руководителя научного коллектива в соответствии с настоящим Порядком и условиями соглашения о предоставлении Гранта;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в) прекращение расходования средств Гранта при возникновении обстоятельств, препятствующих и (или) свидетельствующих о нецелесообразности дальнейшей реализации Проекта, и информирование Министерства о возникновении указанных обстоятельств в течение пяти рабочих дней со дня их возникновения;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г) предоставление научному коллективу для проведения научного исследования пригодное для работы помещение, а также доступ к имеющейся экспериментальной базе участника конкурса, на основании правового акта участника конкурса;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 xml:space="preserve">д) установление приказом состава (изменения состава) научного коллектива, на основании письменного решения (заявки, визы) руководителя научного коллектива, осуществление контроля соответствия состава научного коллектива условиям соглашения о предоставлении Гранта (в части запрета участия в реализации Проекта: ученого, в любом качестве принимающего участие в реализации двух или более проектов РНФ; работника организации, в непосредственном административном подчинении которого находится руководитель научного коллектива); е) заключение </w:t>
      </w:r>
      <w:r w:rsidRPr="00B62B3A">
        <w:rPr>
          <w:rFonts w:eastAsia="Arial"/>
          <w:color w:val="auto"/>
          <w:sz w:val="28"/>
          <w:szCs w:val="28"/>
        </w:rPr>
        <w:lastRenderedPageBreak/>
        <w:t>с каждым из членов научного коллектива, в том числе с руководителем научного коллектива, гражданско-правовых или трудовых (срочных трудовых) договоров, если члены научного коллектива не состоят в гражданско-правовых или трудовых отношениях с участником конкурса. При необходимости - дополнение действующих гражданско-правовых или трудовых договоров с членами научного коллектива в соответствии с условиями соглашения о предоставлении гранта;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ж) выплату всем членам научного коллектива и лицам категории «вспомогательный персонал» вознаграждения за выполнение работ по Проекту за счет Гранта на основании письменного поручения (заявки, визы) руководителя научного коллектива, соблюдая при этом требования конкурсной документации;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з) ведение раздельного учета денежных операций, произведенных при использовании Гранта (включая учет накладных расходов Грантополучателя);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и) преимущественное право Правительства Новосибирской области на использование результатов интеллектуальной деятельности, полученных по итогам реализации Проекта, в соответствии с законодательством Российской Федерации, в случае заинтересованности Правительства Новосибирской области в таких результатах;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к) направление сведений о проведении научно-исследовательских, опытно-конструкторских и технологических работ гражданского назначения в Министерство науки и высшего образования Российской Федерации в порядке, предусмотренном постановлением Правительства Российской Федерации от 12.04.2013 № 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л) использование не более 10 процентов от средств Гранта в качестве накладных расходов Грантополучателя;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м) использование не более 15 процентов от средств Гранта на оплату научно-исследовательских работ сторонних организаций, выполненных в целях предоставления Гранта;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н) получение согласия (разрешения) органа государственной власти, осуществляющего функции и полномочия учредителя в отношении участника конкурса, на его участие в конкурсе;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о) выполнение иных обязательств Грантополучателя, содержащихся в соглашении о предоставлении Гранта;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6) участник конкурса соглашается на публикацию (размещение) в сети «Интернет» информации о себе, о подаваемой им конкурсной заявке, иной общедоступной информации об участнике конкурса, связанной с его участием в конкурсе;</w:t>
      </w:r>
    </w:p>
    <w:p w:rsidR="00B62B3A" w:rsidRPr="00B62B3A" w:rsidRDefault="00B62B3A" w:rsidP="00B62B3A">
      <w:pPr>
        <w:ind w:firstLine="709"/>
        <w:contextualSpacing/>
        <w:jc w:val="both"/>
        <w:rPr>
          <w:rFonts w:eastAsia="Arial"/>
          <w:color w:val="auto"/>
          <w:sz w:val="28"/>
          <w:szCs w:val="28"/>
        </w:rPr>
      </w:pPr>
      <w:r w:rsidRPr="00B62B3A">
        <w:rPr>
          <w:rFonts w:eastAsia="Arial"/>
          <w:color w:val="auto"/>
          <w:sz w:val="28"/>
          <w:szCs w:val="28"/>
        </w:rPr>
        <w:t>7) заявленный участником конкурса Проект получил в соответствии с подпунктом 4 пункта 31 Порядка рекомендацию НТС: «Проект заслуживает безусловной поддержки».</w:t>
      </w:r>
    </w:p>
    <w:p w:rsidR="006E15D0" w:rsidRPr="006E15D0" w:rsidRDefault="006E15D0" w:rsidP="00B62B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6E15D0" w:rsidRPr="006E15D0">
      <w:headerReference w:type="default" r:id="rId7"/>
      <w:pgSz w:w="11905" w:h="16838"/>
      <w:pgMar w:top="1134" w:right="567" w:bottom="1134" w:left="1134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BF" w:rsidRDefault="004949BF">
      <w:r>
        <w:separator/>
      </w:r>
    </w:p>
  </w:endnote>
  <w:endnote w:type="continuationSeparator" w:id="0">
    <w:p w:rsidR="004949BF" w:rsidRDefault="0049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BF" w:rsidRDefault="004949BF">
      <w:r>
        <w:separator/>
      </w:r>
    </w:p>
  </w:footnote>
  <w:footnote w:type="continuationSeparator" w:id="0">
    <w:p w:rsidR="004949BF" w:rsidRDefault="0049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B8" w:rsidRDefault="009B67B8">
    <w:pPr>
      <w:pStyle w:val="a6"/>
      <w:jc w:val="center"/>
    </w:pPr>
  </w:p>
  <w:p w:rsidR="009B67B8" w:rsidRDefault="009B67B8">
    <w:pPr>
      <w:pStyle w:val="a6"/>
      <w:jc w:val="center"/>
    </w:pPr>
  </w:p>
  <w:p w:rsidR="009B67B8" w:rsidRDefault="00191F5B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B78C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3A1A"/>
    <w:multiLevelType w:val="multilevel"/>
    <w:tmpl w:val="25B852D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1083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b/>
      </w:rPr>
    </w:lvl>
  </w:abstractNum>
  <w:abstractNum w:abstractNumId="1" w15:restartNumberingAfterBreak="0">
    <w:nsid w:val="3A562D05"/>
    <w:multiLevelType w:val="hybridMultilevel"/>
    <w:tmpl w:val="C2EA31A8"/>
    <w:lvl w:ilvl="0" w:tplc="7C0E9BBC">
      <w:start w:val="1"/>
      <w:numFmt w:val="upperRoman"/>
      <w:lvlText w:val="%1."/>
      <w:lvlJc w:val="right"/>
      <w:pPr>
        <w:ind w:left="2149" w:hanging="360"/>
      </w:pPr>
    </w:lvl>
    <w:lvl w:ilvl="1" w:tplc="E632BF10">
      <w:start w:val="1"/>
      <w:numFmt w:val="lowerLetter"/>
      <w:lvlText w:val="%2."/>
      <w:lvlJc w:val="left"/>
      <w:pPr>
        <w:ind w:left="2869" w:hanging="360"/>
      </w:pPr>
    </w:lvl>
    <w:lvl w:ilvl="2" w:tplc="4DDC6D16">
      <w:start w:val="1"/>
      <w:numFmt w:val="lowerRoman"/>
      <w:lvlText w:val="%3."/>
      <w:lvlJc w:val="right"/>
      <w:pPr>
        <w:ind w:left="3589" w:hanging="180"/>
      </w:pPr>
    </w:lvl>
    <w:lvl w:ilvl="3" w:tplc="5C9C5268">
      <w:start w:val="1"/>
      <w:numFmt w:val="decimal"/>
      <w:lvlText w:val="%4."/>
      <w:lvlJc w:val="left"/>
      <w:pPr>
        <w:ind w:left="4309" w:hanging="360"/>
      </w:pPr>
    </w:lvl>
    <w:lvl w:ilvl="4" w:tplc="B2A03BBA">
      <w:start w:val="1"/>
      <w:numFmt w:val="lowerLetter"/>
      <w:lvlText w:val="%5."/>
      <w:lvlJc w:val="left"/>
      <w:pPr>
        <w:ind w:left="5029" w:hanging="360"/>
      </w:pPr>
    </w:lvl>
    <w:lvl w:ilvl="5" w:tplc="D00E5B80">
      <w:start w:val="1"/>
      <w:numFmt w:val="lowerRoman"/>
      <w:lvlText w:val="%6."/>
      <w:lvlJc w:val="right"/>
      <w:pPr>
        <w:ind w:left="5749" w:hanging="180"/>
      </w:pPr>
    </w:lvl>
    <w:lvl w:ilvl="6" w:tplc="BB8679A4">
      <w:start w:val="1"/>
      <w:numFmt w:val="decimal"/>
      <w:lvlText w:val="%7."/>
      <w:lvlJc w:val="left"/>
      <w:pPr>
        <w:ind w:left="6469" w:hanging="360"/>
      </w:pPr>
    </w:lvl>
    <w:lvl w:ilvl="7" w:tplc="F190E210">
      <w:start w:val="1"/>
      <w:numFmt w:val="lowerLetter"/>
      <w:lvlText w:val="%8."/>
      <w:lvlJc w:val="left"/>
      <w:pPr>
        <w:ind w:left="7189" w:hanging="360"/>
      </w:pPr>
    </w:lvl>
    <w:lvl w:ilvl="8" w:tplc="42CAA1F8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58CF51E4"/>
    <w:multiLevelType w:val="multilevel"/>
    <w:tmpl w:val="ED0C885A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B8"/>
    <w:rsid w:val="00191F5B"/>
    <w:rsid w:val="003B78CD"/>
    <w:rsid w:val="004949BF"/>
    <w:rsid w:val="00555B65"/>
    <w:rsid w:val="006E15D0"/>
    <w:rsid w:val="009B67B8"/>
    <w:rsid w:val="009C61DE"/>
    <w:rsid w:val="009F5873"/>
    <w:rsid w:val="00A978CA"/>
    <w:rsid w:val="00B6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6B2FC-A476-447E-9611-A009A204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CharStyle7">
    <w:name w:val="Char Style 7"/>
    <w:link w:val="Style6"/>
    <w:uiPriority w:val="99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shd w:val="clear" w:color="auto" w:fill="FFFFFF"/>
      <w:spacing w:line="223" w:lineRule="exact"/>
      <w:jc w:val="both"/>
    </w:pPr>
    <w:rPr>
      <w:rFonts w:ascii="Calibri" w:eastAsia="Calibri" w:hAnsi="Calibri"/>
      <w:sz w:val="17"/>
      <w:szCs w:val="1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5">
    <w:name w:val="Знак Знак Знак Знак"/>
    <w:basedOn w:val="a"/>
    <w:pPr>
      <w:widowControl/>
      <w:spacing w:before="4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eastAsia="Times New Roman" w:hAnsi="Times New Roman"/>
      <w:color w:val="000000"/>
      <w:sz w:val="24"/>
      <w:szCs w:val="24"/>
    </w:rPr>
  </w:style>
  <w:style w:type="character" w:styleId="aa">
    <w:name w:val="Placeholder Text"/>
    <w:uiPriority w:val="99"/>
    <w:semiHidden/>
    <w:rPr>
      <w:color w:val="808080"/>
    </w:r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Pr>
      <w:rFonts w:ascii="Times New Roman" w:eastAsia="Times New Roman" w:hAnsi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link w:val="ae"/>
    <w:uiPriority w:val="99"/>
    <w:semiHidden/>
    <w:rPr>
      <w:rFonts w:ascii="Times New Roman" w:eastAsia="Times New Roman" w:hAnsi="Times New Roman"/>
      <w:b/>
      <w:bCs/>
      <w:color w:val="000000"/>
    </w:rPr>
  </w:style>
  <w:style w:type="table" w:styleId="af0">
    <w:name w:val="Table Grid"/>
    <w:basedOn w:val="a1"/>
    <w:uiPriority w:val="39"/>
    <w:tblPr/>
  </w:style>
  <w:style w:type="paragraph" w:styleId="af1">
    <w:name w:val="Normal (Web)"/>
    <w:basedOn w:val="a"/>
    <w:uiPriority w:val="99"/>
    <w:unhideWhenUsed/>
    <w:pPr>
      <w:widowControl/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9F5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Юрчак Юлия Владимировна</dc:creator>
  <cp:lastModifiedBy>Ямалова Камилла Идрисовна</cp:lastModifiedBy>
  <cp:revision>2</cp:revision>
  <dcterms:created xsi:type="dcterms:W3CDTF">2025-08-28T06:57:00Z</dcterms:created>
  <dcterms:modified xsi:type="dcterms:W3CDTF">2025-08-28T06:57:00Z</dcterms:modified>
  <cp:version>1048576</cp:version>
</cp:coreProperties>
</file>