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23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r>
        <w:rPr>
          <w:rFonts w:ascii="Times New Roman" w:hAnsi="Times New Roman"/>
          <w:sz w:val="28"/>
          <w:szCs w:val="28"/>
          <w:lang w:eastAsia="ru-RU"/>
        </w:rPr>
        <w:t xml:space="preserve">УТВЕРЖДЕНО</w:t>
      </w:r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623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науки</w:t>
      </w:r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623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инновационной политики</w:t>
      </w:r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623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623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06.06.2023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66-НПА</w:t>
      </w:r>
      <w:r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r/>
      <w:r/>
    </w:p>
    <w:p>
      <w:r/>
      <w:r/>
    </w:p>
    <w:p>
      <w:pPr>
        <w:ind w:right="40"/>
        <w:jc w:val="center"/>
        <w:spacing w:after="0" w:line="240" w:lineRule="auto"/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  <w:t xml:space="preserve">ОБЪЯВЛЕНИЕ</w:t>
      </w: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r>
    </w:p>
    <w:p>
      <w:pPr>
        <w:ind w:right="40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начале 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об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условиях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на присуждение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именных премий Правительства Новосибирской области за выдающиеся научные достижения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 науки и инновационной политики Новосибирской области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(далее – министерство)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объявляет о проведении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2023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конкурса на присуждение именных премий Правительства Новосибирской области за выдающиеся научные достижения (далее – конкурс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именные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премии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Style w:val="728"/>
        <w:tblW w:w="5040" w:type="pct"/>
        <w:tblLook w:val="04A0" w:firstRow="1" w:lastRow="0" w:firstColumn="1" w:lastColumn="0" w:noHBand="0" w:noVBand="1"/>
      </w:tblPr>
      <w:tblGrid>
        <w:gridCol w:w="2601"/>
        <w:gridCol w:w="7389"/>
      </w:tblGrid>
      <w:tr>
        <w:tblPrEx/>
        <w:trPr/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проведения 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698" w:type="pct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орядком присуждения именных премий Правительства Новосибирской области за выдающиеся научные достижения, утвержденным постановлением Правительства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15.11.2010 № 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13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Размер поддержки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98" w:type="pct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Именная премия присуждается соискателю по результатам конкурса в одной из номинаций: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24"/>
              <w:ind w:left="316"/>
              <w:jc w:val="both"/>
              <w:spacing w:after="0" w:line="240" w:lineRule="auto"/>
              <w:widowControl w:val="off"/>
              <w:tabs>
                <w:tab w:val="left" w:pos="174" w:leader="none"/>
                <w:tab w:val="left" w:pos="60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«Лучший молодой исследователь»;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24"/>
              <w:ind w:left="316"/>
              <w:jc w:val="both"/>
              <w:spacing w:after="0" w:line="240" w:lineRule="auto"/>
              <w:widowControl w:val="off"/>
              <w:tabs>
                <w:tab w:val="left" w:pos="174" w:leader="none"/>
                <w:tab w:val="left" w:pos="60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«Лучший молодой изобретатель»;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24"/>
              <w:ind w:left="316"/>
              <w:jc w:val="both"/>
              <w:spacing w:after="0" w:line="240" w:lineRule="auto"/>
              <w:widowControl w:val="off"/>
              <w:tabs>
                <w:tab w:val="left" w:pos="174" w:leader="none"/>
                <w:tab w:val="left" w:pos="60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«Лучший научный руководитель».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номинации «Лучший молодой исследователь» устанавливается именная премия победителю в размере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174750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рублей (включая сумму налога на доходы физических лиц). Ежегодно присуждается 13 именных премий.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номинации «Лучший молодой изобретатель» устанавливается именная премия победителю в размере: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 рублей для премии первой степени (включая сумму налога на доходы физических лиц);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174750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для премии второй степени (включая сумму налога на доходы физических лиц);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145625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для премии третьей степени (включая сумму налога на доходы физических лиц).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присуждается 3 именных премии (первой, второй и третьей степени) в номинации «Лучший молодой изобретатель».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номинации «Лучший научный руководитель» устанавливается именная премия победителю в размере: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 рублей для премии первой степени (включая сумму налога на доходы физических лиц);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174750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для премии второй степени (включая сумму налога на доходы физических лиц);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145625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для премии третьей степени (включая сумму налога на доходы физических лиц).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присуждается 3 именных премии (первой, второй и третьей степени) в номинации «Лучший научный руководитель».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13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Категории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соискателей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имеющих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право претендовать на присуждение премии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98" w:type="pct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Соискателями на получение именной премии в номинациях «Лучший молодой исследователь» и «Лучший молодой изобретатель» выступают: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 научные работники, научно-педагогические работники в возрасте до 35 лет (включительно) на дату подачи документов для участия в конкурсе (далее – документы), имеющие ученую степень кандидата наук;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 научные работники, научно-педагогические работники в возрасте до 40 лет (включительно) на дату подачи документов, имеющие степень доктора наук.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Соискателями на получение именной премии в номинации «Лучший научный руководитель» выступают научные работники, научно-педаго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гические работники, имеющие ученую степень кандидата наук либо доктора наук в возрасте до 40 лет (включительно) на дату подачи документов, осуществляющие руководство научно-исследовательской деятельностью студентов, аспирантов, докторантов, молодых ученых.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Порядок выдвижения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сои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скателей для участия в конкурсе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8" w:type="pct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соискателя именной премии осуществляется на заседании ученого (научного, научно-технического) совета организаций (далее – совет).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имеет право представить не более 3 соискателей на получение именной премии.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Соискатели не вправе претендовать на присуждение им именной премии в случае: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с научной работой, за которую они ранее были удостоены премии государственного значения в научной (научно-исследовательской), научно-технической, инновационной сфере;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присуждения им ранее премии Правительства Новосибирской области за выдающиеся научные достижения;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участия в конкурсах именных стипендий Правительства Новосибирской области, грантов Правительства Новосибирской области молодым ученым в год участия в конкурсе премий.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0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Документы, необходимые для участия в конкурсе и порядок их предоставления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8" w:type="pct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участия в конкурсе соискатель имеет право представить документы: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электронном виде (в период с 00:00 (по местному времени)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23:59 (по местному времени)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путем размещения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электронном виде в государственной                информационной системе Новосибирской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Автоматизированная информационная система управления процессами оказания мер государственной (муниципальной)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(http://gospoddergka.nso.ru) (далее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АИС) в разделе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именных премий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Правительства Новосибирской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выдающиеся научные достижения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Датой подачи документов считается дата, присвоенная заявке в АИС;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бумажном носителе (в будни дни с 09:00 до 16:30 (по местному времени) в период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bookmarkStart w:id="0" w:name="_GoBack"/>
            <w:r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– путем предоставления документов в министерство по адресу: г.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Новосибирск,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Сибревкома, 2, этаж 5, кабинет 516.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предоставления документов на бумажном носителе, документы вкладываются в конверт с надписью: «На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присуждение именных премий Правительства Новосибирской области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выдающиеся научные достижения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с указанием фамилии, имени, отчества (при наличии)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соискателя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Датой подачи документов считается дата регистрации заявки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участие в конкурсе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 министерстве. Регистрация заявки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участие в конкурсе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министерстве осуществляется в день ее поступления.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для участия в конкурсе: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заявка по форме, установленной приказом министерства, содержащая информацию о научной работе;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протокола заседания совета о выдвижении соискателя для участия в конкурсе 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премий Правительства Новосибирской области за выдающиеся научные достижения с представлением, характеризующим его научные достижения. Выписка оформляется по форме, утвержденной приказом министерства, заверяется подписью секретаря и председателя совета;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документа, подтверждающего наличие у соискателя ученой степени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 кредитной организации с указанием реквизитов счета соискателя для перечисления именной премии;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копии сертификатов, дипломов, договоров, соглашений, рецензий, отзывов (по теме научного исследования), подтверждающих признание научных достижений соискателя экспертным сообществом (при наличии);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согласие на обработку и передачу персональных данных по форме, установленной приказом министерства (далее – согласие).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Соискатель предоставляет согласие в составе документов в случае подачи документов на бумажном носителе.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Документы, представленные в соответствии с настоящим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Объявления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 подлежат изменениям, корректировке, дополнениям.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информация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8" w:type="pct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проведения конкурса и оформления конкурсной документации обращаться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Ямаловой Камилле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Идрисовна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главному специалисту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государственной поддержки, популяризации науки и инновационной деятельности управления научной и инновационной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науки и инновационной политики Новосибирской области (тел.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yaki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Опубли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кование итогов конкурса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698" w:type="pct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конкурса публикуются на официальном сайте Правительства Новосибирской области (http://nso.ru), официальном сайте министерства (</w:t>
            </w:r>
            <w:hyperlink r:id="rId11" w:tooltip="http://nauka.nso.ru" w:history="1">
              <w:r>
                <w:rPr>
                  <w:rStyle w:val="721"/>
                  <w:rFonts w:ascii="Times New Roman" w:hAnsi="Times New Roman"/>
                  <w:sz w:val="24"/>
                  <w:szCs w:val="24"/>
                </w:rPr>
                <w:t xml:space="preserve">http://nauka.nso.ru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0264574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730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3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</w:p>
      <w:p>
        <w:pPr>
          <w:pStyle w:val="730"/>
          <w:jc w:val="center"/>
        </w:pP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98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18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16"/>
  </w:num>
  <w:num w:numId="18">
    <w:abstractNumId w:val="2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6"/>
    <w:next w:val="7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6"/>
    <w:next w:val="7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6"/>
    <w:next w:val="7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8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8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6"/>
    <w:next w:val="7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6"/>
    <w:next w:val="7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6"/>
    <w:next w:val="7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6"/>
    <w:next w:val="7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6"/>
    <w:next w:val="7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6"/>
    <w:next w:val="7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8"/>
    <w:link w:val="34"/>
    <w:uiPriority w:val="10"/>
    <w:rPr>
      <w:sz w:val="48"/>
      <w:szCs w:val="48"/>
    </w:rPr>
  </w:style>
  <w:style w:type="paragraph" w:styleId="36">
    <w:name w:val="Subtitle"/>
    <w:basedOn w:val="716"/>
    <w:next w:val="7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8"/>
    <w:link w:val="36"/>
    <w:uiPriority w:val="11"/>
    <w:rPr>
      <w:sz w:val="24"/>
      <w:szCs w:val="24"/>
    </w:rPr>
  </w:style>
  <w:style w:type="paragraph" w:styleId="38">
    <w:name w:val="Quote"/>
    <w:basedOn w:val="716"/>
    <w:next w:val="7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6"/>
    <w:next w:val="7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8"/>
    <w:link w:val="730"/>
    <w:uiPriority w:val="99"/>
  </w:style>
  <w:style w:type="character" w:styleId="45">
    <w:name w:val="Footer Char"/>
    <w:basedOn w:val="718"/>
    <w:link w:val="732"/>
    <w:uiPriority w:val="99"/>
  </w:style>
  <w:style w:type="paragraph" w:styleId="46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2"/>
    <w:uiPriority w:val="99"/>
  </w:style>
  <w:style w:type="table" w:styleId="49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8"/>
    <w:uiPriority w:val="99"/>
    <w:unhideWhenUsed/>
    <w:rPr>
      <w:vertAlign w:val="superscript"/>
    </w:rPr>
  </w:style>
  <w:style w:type="paragraph" w:styleId="178">
    <w:name w:val="endnote text"/>
    <w:basedOn w:val="7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8"/>
    <w:uiPriority w:val="99"/>
    <w:semiHidden/>
    <w:unhideWhenUsed/>
    <w:rPr>
      <w:vertAlign w:val="superscript"/>
    </w:rPr>
  </w:style>
  <w:style w:type="paragraph" w:styleId="181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17">
    <w:name w:val="Heading 4"/>
    <w:basedOn w:val="716"/>
    <w:next w:val="716"/>
    <w:link w:val="727"/>
    <w:uiPriority w:val="9"/>
    <w:qFormat/>
    <w:pPr>
      <w:ind w:firstLine="34"/>
      <w:jc w:val="both"/>
      <w:keepNext/>
      <w:spacing w:before="360" w:after="0" w:line="240" w:lineRule="atLeast"/>
      <w:widowControl w:val="off"/>
      <w:outlineLvl w:val="3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>
    <w:name w:val="Hyperlink"/>
    <w:uiPriority w:val="99"/>
    <w:unhideWhenUsed/>
    <w:rPr>
      <w:color w:val="1373b8"/>
      <w:u w:val="single"/>
    </w:rPr>
  </w:style>
  <w:style w:type="paragraph" w:styleId="722">
    <w:name w:val="Normal (Web)"/>
    <w:basedOn w:val="71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3">
    <w:name w:val="Strong"/>
    <w:uiPriority w:val="22"/>
    <w:qFormat/>
    <w:rPr>
      <w:b/>
      <w:bCs/>
    </w:rPr>
  </w:style>
  <w:style w:type="paragraph" w:styleId="724">
    <w:name w:val="List Paragraph"/>
    <w:basedOn w:val="716"/>
    <w:uiPriority w:val="34"/>
    <w:qFormat/>
    <w:pPr>
      <w:contextualSpacing/>
      <w:ind w:left="720"/>
    </w:pPr>
  </w:style>
  <w:style w:type="paragraph" w:styleId="725">
    <w:name w:val="Balloon Text"/>
    <w:basedOn w:val="716"/>
    <w:link w:val="7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6" w:customStyle="1">
    <w:name w:val="Текст выноски Знак"/>
    <w:link w:val="72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727" w:customStyle="1">
    <w:name w:val="Заголовок 4 Знак"/>
    <w:basedOn w:val="718"/>
    <w:link w:val="717"/>
    <w:uiPriority w:val="9"/>
    <w:rPr>
      <w:rFonts w:ascii="Times New Roman" w:hAnsi="Times New Roman" w:eastAsia="Times New Roman"/>
      <w:sz w:val="28"/>
      <w:szCs w:val="28"/>
    </w:rPr>
  </w:style>
  <w:style w:type="table" w:styleId="728">
    <w:name w:val="Table Grid"/>
    <w:basedOn w:val="7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9" w:customStyle="1">
    <w:name w:val="ConsPlusNormal"/>
    <w:qFormat/>
    <w:rPr>
      <w:rFonts w:ascii="Times New Roman" w:hAnsi="Times New Roman" w:eastAsia="Times New Roman"/>
      <w:sz w:val="12"/>
      <w:szCs w:val="12"/>
      <w:lang w:eastAsia="en-US"/>
    </w:rPr>
  </w:style>
  <w:style w:type="paragraph" w:styleId="730">
    <w:name w:val="Header"/>
    <w:basedOn w:val="716"/>
    <w:link w:val="7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1" w:customStyle="1">
    <w:name w:val="Верхний колонтитул Знак"/>
    <w:basedOn w:val="718"/>
    <w:link w:val="730"/>
    <w:uiPriority w:val="99"/>
    <w:rPr>
      <w:sz w:val="22"/>
      <w:szCs w:val="22"/>
      <w:lang w:eastAsia="en-US"/>
    </w:rPr>
  </w:style>
  <w:style w:type="paragraph" w:styleId="732">
    <w:name w:val="Footer"/>
    <w:basedOn w:val="716"/>
    <w:link w:val="73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3" w:customStyle="1">
    <w:name w:val="Нижний колонтитул Знак"/>
    <w:basedOn w:val="718"/>
    <w:link w:val="732"/>
    <w:uiPriority w:val="99"/>
    <w:rPr>
      <w:sz w:val="22"/>
      <w:szCs w:val="22"/>
      <w:lang w:eastAsia="en-US"/>
    </w:rPr>
  </w:style>
  <w:style w:type="character" w:styleId="734">
    <w:name w:val="FollowedHyperlink"/>
    <w:basedOn w:val="718"/>
    <w:uiPriority w:val="99"/>
    <w:semiHidden/>
    <w:unhideWhenUsed/>
    <w:rPr>
      <w:color w:val="800080" w:themeColor="followedHyperlink"/>
      <w:u w:val="single"/>
    </w:rPr>
  </w:style>
  <w:style w:type="table" w:styleId="735" w:customStyle="1">
    <w:name w:val="Сетка таблицы1"/>
    <w:basedOn w:val="719"/>
    <w:next w:val="728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 w:customStyle="1">
    <w:name w:val="Знак Знак Знак Знак"/>
    <w:basedOn w:val="716"/>
    <w:pPr>
      <w:jc w:val="both"/>
      <w:spacing w:before="40"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737" w:customStyle="1">
    <w:name w:val="Сетка таблицы2"/>
    <w:basedOn w:val="719"/>
    <w:next w:val="728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8">
    <w:name w:val="annotation reference"/>
    <w:basedOn w:val="718"/>
    <w:uiPriority w:val="99"/>
    <w:semiHidden/>
    <w:unhideWhenUsed/>
    <w:rPr>
      <w:sz w:val="16"/>
      <w:szCs w:val="16"/>
    </w:rPr>
  </w:style>
  <w:style w:type="paragraph" w:styleId="739">
    <w:name w:val="annotation text"/>
    <w:basedOn w:val="716"/>
    <w:link w:val="74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0" w:customStyle="1">
    <w:name w:val="Текст примечания Знак"/>
    <w:basedOn w:val="718"/>
    <w:link w:val="739"/>
    <w:uiPriority w:val="99"/>
    <w:semiHidden/>
    <w:rPr>
      <w:lang w:eastAsia="en-US"/>
    </w:rPr>
  </w:style>
  <w:style w:type="paragraph" w:styleId="741">
    <w:name w:val="annotation subject"/>
    <w:basedOn w:val="739"/>
    <w:next w:val="739"/>
    <w:link w:val="742"/>
    <w:uiPriority w:val="99"/>
    <w:semiHidden/>
    <w:unhideWhenUsed/>
    <w:rPr>
      <w:b/>
      <w:bCs/>
    </w:rPr>
  </w:style>
  <w:style w:type="character" w:styleId="742" w:customStyle="1">
    <w:name w:val="Тема примечания Знак"/>
    <w:basedOn w:val="740"/>
    <w:link w:val="741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nauka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64F3-4543-49A6-A9A1-E858D52D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Мэрия города Новосибирска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revision>7</cp:revision>
  <dcterms:created xsi:type="dcterms:W3CDTF">2023-05-19T07:51:00Z</dcterms:created>
  <dcterms:modified xsi:type="dcterms:W3CDTF">2024-01-25T09:35:38Z</dcterms:modified>
</cp:coreProperties>
</file>