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52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УТВЕРЖДЕНО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right="0" w:firstLine="552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приказом министерства науки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right="0" w:firstLine="552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инновационной политики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right="0" w:firstLine="552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right="0" w:firstLine="552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25.01.2024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№ 19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40"/>
        <w:jc w:val="center"/>
        <w:spacing w:after="0" w:line="240" w:lineRule="auto"/>
        <w:rPr>
          <w:rFonts w:ascii="Times New Roman" w:hAnsi="Times New Roman" w:eastAsia="Times New Roman"/>
          <w:b/>
          <w:spacing w:val="4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spacing w:val="40"/>
          <w:sz w:val="32"/>
          <w:szCs w:val="32"/>
          <w:lang w:eastAsia="ru-RU"/>
        </w:rPr>
        <w:t xml:space="preserve">ОБЪЯВЛЕНИЕ</w:t>
      </w:r>
      <w:r>
        <w:rPr>
          <w:rFonts w:ascii="Times New Roman" w:hAnsi="Times New Roman" w:eastAsia="Times New Roman"/>
          <w:b/>
          <w:spacing w:val="40"/>
          <w:sz w:val="32"/>
          <w:szCs w:val="32"/>
          <w:lang w:eastAsia="ru-RU"/>
        </w:rPr>
      </w:r>
      <w:r>
        <w:rPr>
          <w:rFonts w:ascii="Times New Roman" w:hAnsi="Times New Roman" w:eastAsia="Times New Roman"/>
          <w:b/>
          <w:spacing w:val="40"/>
          <w:sz w:val="32"/>
          <w:szCs w:val="32"/>
          <w:lang w:eastAsia="ru-RU"/>
        </w:rPr>
      </w:r>
    </w:p>
    <w:p>
      <w:pPr>
        <w:ind w:right="40"/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о начале и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об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условиях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конкурса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на присуждение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именных премий Правительства Новосибирской области за выдающиеся научные достижения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Министерство науки и инновационной политики Новосибирской области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(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далее – министерство)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объявляет о проведении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2024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году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конкурса на присуждение именных премий Правительства Новосибирской области за выдающиеся научные достижения (далее – конкурс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именные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премии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Style w:val="909"/>
        <w:tblpPr w:horzAnchor="text" w:tblpXSpec="right" w:vertAnchor="text" w:tblpY="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2854"/>
        <w:gridCol w:w="7057"/>
      </w:tblGrid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(дата и время начала (окончания) подачи заявок участников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left="-19"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Для участия в конкурсе соискатель имеет право представить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заявку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316"/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в электронном виде в период с 00:00 (по местному времени)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30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.01.2024 по 23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:59 (по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местному времени) 28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.02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.2024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r>
          </w:p>
          <w:p>
            <w:pPr>
              <w:ind w:left="-19" w:firstLine="265"/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на бумажном носителе в будние дни с 09:00 до 16:30 (по местному времени) в период с 30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.01.2024 по 28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.02.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2024.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Наименование, место нахождения, почтовый адрес, адрес электронной почты министерства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left="-19" w:firstLine="265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Наименование: министерство науки и инновационной политики Новосибирской области.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-19" w:firstLine="265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нахождение: г. Новосибирск, ул. Сибревкома, 2, этаж 5.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-19" w:firstLine="265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Почтовый адрес: 630007, г. Новосибирск, Красный проспект, 18.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-19" w:firstLine="265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minnauki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nso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Результат предоставления именной премии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Именная премия присуждается соискателю по результатам конкурса в одной из номинаций: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5"/>
              <w:ind w:left="316"/>
              <w:jc w:val="both"/>
              <w:spacing w:after="0" w:line="240" w:lineRule="auto"/>
              <w:widowControl w:val="off"/>
              <w:tabs>
                <w:tab w:val="left" w:pos="174" w:leader="none"/>
                <w:tab w:val="left" w:pos="60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«Лучший молодой исследователь»;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5"/>
              <w:ind w:left="316"/>
              <w:jc w:val="both"/>
              <w:spacing w:after="0" w:line="240" w:lineRule="auto"/>
              <w:widowControl w:val="off"/>
              <w:tabs>
                <w:tab w:val="left" w:pos="174" w:leader="none"/>
                <w:tab w:val="left" w:pos="60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«Лучший молодой изобретатель»;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5"/>
              <w:ind w:left="316"/>
              <w:jc w:val="both"/>
              <w:spacing w:after="0" w:line="240" w:lineRule="auto"/>
              <w:widowControl w:val="off"/>
              <w:tabs>
                <w:tab w:val="left" w:pos="174" w:leader="none"/>
                <w:tab w:val="left" w:pos="60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«Лучший научный руководитель».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номинации «Лучший молодой исследователь» устанавливается именная премия победителю в размере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183300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рублей (включая сумму налога на доходы физических лиц). Ежегодно присуждается 13 именных премий.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номинации «Лучший молодой изобретатель» устанавливается именная премия победителю в размере: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244400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 для премии первой степени (включая сумму налога на доходы физических лиц);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183400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 для премии второй степени (включая сумму налога на доходы физических лиц);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152800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 для премии третьей степени (включая сумму налога на доходы физических лиц).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присуждается 3 именных премии (первой, второй и третьей степени) в номинации «Лучший молодой изобретатель».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номинации «Лучший научный руководитель» устанавливается именная премия победителю в размере: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244400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 для премии первой степени (включая сумму налога на доходы физических лиц);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183400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 для премии второй степени (включая сумму налога на доходы физических лиц);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152800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 для премии третьей степени (включая сумму налога на доходы физических лиц).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присуждается 3 именных премии (первой, второй и третьей степени) в номинации «Лучший научный руководитель».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Доменное имя, и (или) сетевой адрес, и (или) указатели страниц сайта в информационно-телекоммуникационной сети «Интернет», на котором обеспечивается проведение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firstLine="316"/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Для участия в конкурсе соискатель им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еет право представить документы: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</w:p>
          <w:p>
            <w:pPr>
              <w:ind w:firstLine="316"/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в электронном виде (в период с 00:00 (по местному времени)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30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.01.2024 по 23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:59 (по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местному времени) 28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.02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.2024 – путем размещения в электронном виде в государственной информационной системе Новосибирской области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Автоматизированная информационная система управления процессами оказания мер государственной (муниципальной) поддержки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(http://gospoddergka.nso.ru) (далее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АИС) в разделе «Предоставление именных премий Правительства Новосибирской области за выдающиеся научные достижения». Датой подачи документов считается дата, присвоенная заявке в АИС;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</w:p>
          <w:p>
            <w:pPr>
              <w:ind w:firstLine="316"/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на бумажном носителе (в будние дни с 09:00 до 16:30 (по местному времени) в период с 30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.01.2024 по 28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02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.2024) – путем предоставления документов в министерство по адресу: г. Новосибирск, ул. Сибревкома, 2, этаж 5, кабинет 516.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</w:p>
          <w:p>
            <w:pPr>
              <w:ind w:firstLine="316"/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В случае предоставления документов на бума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ном носителе, документы вкладываются в конверт с надписью: «На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присуждение именных премий Правительства Новосибирской области за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выдающиеся научные достижения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с указанием фамилии, имени, отчества (при наличии)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соискателя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Датой подачи документов считается дата регистрации заявки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участие в конкурсе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 министерстве. Регистрация заявки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участие в конкурсе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министерстве осуществляется в день ее поступления.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Требования к участникам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и перечень документов представляемых участниками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для подтверждения их соответствия указанным требованиям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Соискатели не вправе претендовать на присуждение им именной премии в случае: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обращения с научной работой, за которую они ранее были удостоены премии государственного значения в научной (научно-исследовательской), научно-технической, инновационной сфере;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присуждения им ранее премии Правительства Новосибирской области за выдающиеся научные достижения;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участия в конкурсах именных стипендий Правительства Новосибирской области, грантов Правительства Новосибирской области молодым ученым в год участия в конкурсе премий.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для участия в конкурсе: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заявка по форме, установленной приказом министерства, содержащая информацию о научной работе;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выписка из протокола заседания совета о выдвижении соискателя для участия в конкурсе имен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премий Правительства Новосибирской области за выдающиеся научные достижения с представлением, характеризующим его научные достижения. Выписка оформляется по форме, утвержденной приказом министерства, заверяется подписью секретаря и председателя совета;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копия документа, подтверждающего наличие у соискателя ученой степени (при наличии);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 кредитной организации с указанием реквизитов счета соискателя для перечисления именной премии;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копии сертификатов, дипломов, договоров, соглашений, рецензий, отзывов (по теме научного исследования), подтверждающих признание научных достижений соискателя экспертным сообществом (при наличии);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согласие на обработку и передачу персональных данных по форме, установленной приказом министерства (далее – согласие).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Соискатель предоставляет согласие в составе документов в случае подачи документов на бумажном носителе.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Документы, представленные в соответствии с настоящим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пунктом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настоящего Объявления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не подлежат изменениям, корректировке, дополнениям.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Порядок подачи заявок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участниками конкурса и требования, предъявляемые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к форме и содержанию заявок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firstLine="266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В соответствии с Порядком присуждения именных премий Правительства Новосибирской области за выдающиеся научные достижения утвержденн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ым постановлением Правительства Новосибирской области «Об именных премиях Правительства Новосибирской области, именных стипендиях Правительства Новосибирской области, о грантах Правительства Новосибирской области» от 15.11.2010 № 212-п (далее - Порядок) ,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заявка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 пода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тся в электронном виде или на бумажном носителе. Форма и содержание указанных документов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утверждены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ом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 министерства науки и инновационной политики Новосибирской области от 06.05.2020 № 35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 «О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б утверждении конкурсной документации для конкурса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на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предоставление именных премий Правительства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 Н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овосибирской области за выдающиеся научные достижения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Порядок отзыва заявок участников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, порядок возврата заявок участников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, определяющего в том числе основания для возврата з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аявок участников конкурса, порядок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внесения изменений в заявки участников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Зарегистрированная для участия 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 заявка может быть отозвана соискателем до дня заседания конкурсной комиссии путем направления письменного заявления в министерство.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Поданная на бумажном носителе и отозванная в соответствии с пунктом 15  Порядка заявка может быть возвращена руководителю проекта по его письменному заявлению в министерство до окончания срока приема документов.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Документы, представленные в соответствии с пунктом 14 Порядка, не подлежат изменениям, корректировке, дополнениям.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Правила рассмотрения заявок и оценки заявок участников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Министерство в течение 20 рабочих дней со дня окончания срока приема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заявок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1) рассматривает представленные документы;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2) принимает решение о признании либо об отказе в признании научных коллективов участниками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(далее – отказ);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3) направляет уведомление об отказе руководителю проекта на адрес электронной почты, указанный им в заявке, в течение 5 рабочих дней со дня принятия решения об отказе (в случае принятия решения об отказе);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4) передает заявки участников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в конкурсную комиссию.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Конкурсная комиссия в течение 15 рабочих дней со дня поступления из министерства заявок: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рассматривает представленные заявки;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оценивает качественные и количественные характеристики проектов участников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в соответствии с критериями оценки заявок в баллах;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формирует общий рейтинг заявок участников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принимает решение об определении победителей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(указанное решение отражается в протоколе заседания конкурсной комиссии).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Порядок предоставления участникам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разъяснений положений объявления о проведении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, даты начала и окончания срока такого предоставления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contextualSpacing/>
              <w:ind w:firstLine="289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 вопросам проведения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и оформления документации можно обращаться к Ямаловой Камилле Идрисовне, главному специалисту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отдела государственной поддержки, популяризации науки и инновационной деятельност</w:t>
            </w:r>
            <w:r>
              <w:rPr>
                <w:rFonts w:ascii="Times New Roman" w:hAnsi="Times New Roman"/>
                <w:lang w:eastAsia="ru-RU"/>
              </w:rPr>
              <w:t xml:space="preserve">и у</w:t>
            </w:r>
            <w:r>
              <w:rPr>
                <w:rFonts w:ascii="Times New Roman" w:hAnsi="Times New Roman"/>
                <w:lang w:eastAsia="ru-RU"/>
              </w:rPr>
              <w:t xml:space="preserve">правлени</w:t>
            </w:r>
            <w:r>
              <w:rPr>
                <w:rFonts w:ascii="Times New Roman" w:hAnsi="Times New Roman"/>
                <w:lang w:eastAsia="ru-RU"/>
              </w:rPr>
              <w:t xml:space="preserve">я</w:t>
            </w:r>
            <w:r>
              <w:rPr>
                <w:rFonts w:ascii="Times New Roman" w:hAnsi="Times New Roman"/>
                <w:lang w:eastAsia="ru-RU"/>
              </w:rPr>
              <w:t xml:space="preserve"> научной и инновационной политики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министерства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науки и инновационной политики Новосибирской области (тел. 228-63-40,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email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 xml:space="preserve">yaki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@nso.ru).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ind w:firstLine="289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Разъяснения положений объявления о проведении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и Порядка предоставляются в течение периода проведения процедур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предусмотренных Порядком.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Дата размещения результатов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на едином портале, на официальном сайте министерства в информационно-телекоммуникационной сети «Интернет»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Информация о результатах конкурса размещается в течение 3 рабочих дней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 даты принятия распоряжения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Правительства Новосибирской области о присуждении именных премий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Категории соискателей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имеющих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право претендовать на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присуждение именных премий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Соискателями на получение именной премии в номинациях «Лучший молодой исследователь» и «Лучший молодой изобретатель» выступают: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 научные работники, научно-педагогические работники в возрасте до 35 лет (включительно) на дату подачи документов для участия в конкурсе (далее – документы), имеющие ученую степень кандидата наук;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 научные работники, научно-педагогические работники в возрасте до 40 лет (включительно) на дату подачи документов, имеющие степень доктора наук.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Соискателями на получение именной премии в номинации «Лучший научный руководитель» выступают научные работники, научно-педаго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гические работники, имеющие ученую степень кандидата наук либо доктора наук в возрасте до 40 лет (включительно) на дату подачи документов, осуществляющие руководство научно-исследовательской деятельностью студентов, аспирантов, докторантов, молодых ученых.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Порядок выдвижения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сои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скателей для участия в конкурсе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Выдвижение соискателя именной премии осуществляется на заседании ученого (научного, научно-технического) совета организаций.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имеет право представить не более 3 соискателей на получение именной премии.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contextualSpacing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568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60264574"/>
      <w:docPartObj>
        <w:docPartGallery w:val="Page Numbers (Top of Page)"/>
        <w:docPartUnique w:val="true"/>
      </w:docPartObj>
      <w:rPr/>
    </w:sdtPr>
    <w:sdtContent>
      <w:p>
        <w:pPr>
          <w:pStyle w:val="911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 xml:space="preserve">6</w:t>
        </w:r>
        <w:r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rFonts w:ascii="Times New Roman" w:hAnsi="Times New Roman"/>
            <w:sz w:val="20"/>
            <w:szCs w:val="20"/>
          </w:rPr>
        </w:r>
        <w:r>
          <w:rPr>
            <w:rFonts w:ascii="Times New Roman" w:hAnsi="Times New Roman"/>
            <w:sz w:val="20"/>
            <w:szCs w:val="20"/>
          </w:rPr>
        </w:r>
      </w:p>
      <w:p>
        <w:pPr>
          <w:pStyle w:val="911"/>
          <w:jc w:val="center"/>
        </w:pPr>
        <w:r/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19" w:hanging="360"/>
      </w:pPr>
      <w:rPr>
        <w:rFonts w:hint="default"/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3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98" w:hanging="180"/>
      </w:p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15"/>
  </w:num>
  <w:num w:numId="5">
    <w:abstractNumId w:val="0"/>
  </w:num>
  <w:num w:numId="6">
    <w:abstractNumId w:val="21"/>
  </w:num>
  <w:num w:numId="7">
    <w:abstractNumId w:val="14"/>
  </w:num>
  <w:num w:numId="8">
    <w:abstractNumId w:val="7"/>
  </w:num>
  <w:num w:numId="9">
    <w:abstractNumId w:val="12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7"/>
  </w:num>
  <w:num w:numId="14">
    <w:abstractNumId w:val="18"/>
  </w:num>
  <w:num w:numId="15">
    <w:abstractNumId w:val="11"/>
  </w:num>
  <w:num w:numId="16">
    <w:abstractNumId w:val="3"/>
  </w:num>
  <w:num w:numId="17">
    <w:abstractNumId w:val="19"/>
  </w:num>
  <w:num w:numId="18">
    <w:abstractNumId w:val="2"/>
  </w:num>
  <w:num w:numId="19">
    <w:abstractNumId w:val="10"/>
  </w:num>
  <w:num w:numId="20">
    <w:abstractNumId w:val="6"/>
  </w:num>
  <w:num w:numId="21">
    <w:abstractNumId w:val="8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5">
    <w:name w:val="Heading 1"/>
    <w:basedOn w:val="897"/>
    <w:next w:val="897"/>
    <w:link w:val="72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6">
    <w:name w:val="Heading 1 Char"/>
    <w:basedOn w:val="899"/>
    <w:link w:val="725"/>
    <w:uiPriority w:val="9"/>
    <w:rPr>
      <w:rFonts w:ascii="Arial" w:hAnsi="Arial" w:eastAsia="Arial" w:cs="Arial"/>
      <w:sz w:val="40"/>
      <w:szCs w:val="40"/>
    </w:rPr>
  </w:style>
  <w:style w:type="paragraph" w:styleId="727">
    <w:name w:val="Heading 2"/>
    <w:basedOn w:val="897"/>
    <w:next w:val="897"/>
    <w:link w:val="72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8">
    <w:name w:val="Heading 2 Char"/>
    <w:basedOn w:val="899"/>
    <w:link w:val="727"/>
    <w:uiPriority w:val="9"/>
    <w:rPr>
      <w:rFonts w:ascii="Arial" w:hAnsi="Arial" w:eastAsia="Arial" w:cs="Arial"/>
      <w:sz w:val="34"/>
    </w:rPr>
  </w:style>
  <w:style w:type="paragraph" w:styleId="729">
    <w:name w:val="Heading 3"/>
    <w:basedOn w:val="897"/>
    <w:next w:val="897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0">
    <w:name w:val="Heading 3 Char"/>
    <w:basedOn w:val="899"/>
    <w:link w:val="729"/>
    <w:uiPriority w:val="9"/>
    <w:rPr>
      <w:rFonts w:ascii="Arial" w:hAnsi="Arial" w:eastAsia="Arial" w:cs="Arial"/>
      <w:sz w:val="30"/>
      <w:szCs w:val="30"/>
    </w:rPr>
  </w:style>
  <w:style w:type="character" w:styleId="731">
    <w:name w:val="Heading 4 Char"/>
    <w:basedOn w:val="899"/>
    <w:link w:val="898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897"/>
    <w:next w:val="897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basedOn w:val="899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897"/>
    <w:next w:val="897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basedOn w:val="899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897"/>
    <w:next w:val="897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basedOn w:val="89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897"/>
    <w:next w:val="89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basedOn w:val="899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897"/>
    <w:next w:val="897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basedOn w:val="899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No Spacing"/>
    <w:uiPriority w:val="1"/>
    <w:qFormat/>
    <w:pPr>
      <w:spacing w:before="0" w:after="0" w:line="240" w:lineRule="auto"/>
    </w:pPr>
  </w:style>
  <w:style w:type="paragraph" w:styleId="743">
    <w:name w:val="Title"/>
    <w:basedOn w:val="897"/>
    <w:next w:val="897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>
    <w:name w:val="Title Char"/>
    <w:basedOn w:val="899"/>
    <w:link w:val="743"/>
    <w:uiPriority w:val="10"/>
    <w:rPr>
      <w:sz w:val="48"/>
      <w:szCs w:val="48"/>
    </w:rPr>
  </w:style>
  <w:style w:type="paragraph" w:styleId="745">
    <w:name w:val="Subtitle"/>
    <w:basedOn w:val="897"/>
    <w:next w:val="897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>
    <w:name w:val="Subtitle Char"/>
    <w:basedOn w:val="899"/>
    <w:link w:val="745"/>
    <w:uiPriority w:val="11"/>
    <w:rPr>
      <w:sz w:val="24"/>
      <w:szCs w:val="24"/>
    </w:rPr>
  </w:style>
  <w:style w:type="paragraph" w:styleId="747">
    <w:name w:val="Quote"/>
    <w:basedOn w:val="897"/>
    <w:next w:val="897"/>
    <w:link w:val="748"/>
    <w:uiPriority w:val="29"/>
    <w:qFormat/>
    <w:pPr>
      <w:ind w:left="720" w:right="720"/>
    </w:pPr>
    <w:rPr>
      <w:i/>
    </w:rPr>
  </w:style>
  <w:style w:type="character" w:styleId="748">
    <w:name w:val="Quote Char"/>
    <w:link w:val="747"/>
    <w:uiPriority w:val="29"/>
    <w:rPr>
      <w:i/>
    </w:rPr>
  </w:style>
  <w:style w:type="paragraph" w:styleId="749">
    <w:name w:val="Intense Quote"/>
    <w:basedOn w:val="897"/>
    <w:next w:val="897"/>
    <w:link w:val="75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>
    <w:name w:val="Intense Quote Char"/>
    <w:link w:val="749"/>
    <w:uiPriority w:val="30"/>
    <w:rPr>
      <w:i/>
    </w:rPr>
  </w:style>
  <w:style w:type="character" w:styleId="751">
    <w:name w:val="Header Char"/>
    <w:basedOn w:val="899"/>
    <w:link w:val="911"/>
    <w:uiPriority w:val="99"/>
  </w:style>
  <w:style w:type="character" w:styleId="752">
    <w:name w:val="Footer Char"/>
    <w:basedOn w:val="899"/>
    <w:link w:val="913"/>
    <w:uiPriority w:val="99"/>
  </w:style>
  <w:style w:type="paragraph" w:styleId="753">
    <w:name w:val="Caption"/>
    <w:basedOn w:val="897"/>
    <w:next w:val="8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4">
    <w:name w:val="Caption Char"/>
    <w:basedOn w:val="753"/>
    <w:link w:val="913"/>
    <w:uiPriority w:val="99"/>
  </w:style>
  <w:style w:type="table" w:styleId="755">
    <w:name w:val="Table Grid Light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4">
    <w:name w:val="List Table 7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5">
    <w:name w:val="List Table 7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6">
    <w:name w:val="List Table 7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7">
    <w:name w:val="List Table 7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8">
    <w:name w:val="List Table 7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9">
    <w:name w:val="Lined - Accent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Lined - Accent 2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Lined - Accent 3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Lined - Accent 4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Lined - Accent 5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Lined - Accent 6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 &amp; Lined - Accent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Bordered &amp; Lined - Accent 2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Bordered &amp; Lined - Accent 3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Bordered &amp; Lined - Accent 4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Bordered &amp; Lined - Accent 5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Bordered &amp; Lined - Accent 6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0">
    <w:name w:val="footnote text"/>
    <w:basedOn w:val="897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>
    <w:name w:val="Footnote Text Char"/>
    <w:link w:val="880"/>
    <w:uiPriority w:val="99"/>
    <w:rPr>
      <w:sz w:val="18"/>
    </w:rPr>
  </w:style>
  <w:style w:type="character" w:styleId="882">
    <w:name w:val="footnote reference"/>
    <w:basedOn w:val="899"/>
    <w:uiPriority w:val="99"/>
    <w:unhideWhenUsed/>
    <w:rPr>
      <w:vertAlign w:val="superscript"/>
    </w:rPr>
  </w:style>
  <w:style w:type="paragraph" w:styleId="883">
    <w:name w:val="endnote text"/>
    <w:basedOn w:val="897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>
    <w:name w:val="Endnote Text Char"/>
    <w:link w:val="883"/>
    <w:uiPriority w:val="99"/>
    <w:rPr>
      <w:sz w:val="20"/>
    </w:rPr>
  </w:style>
  <w:style w:type="character" w:styleId="885">
    <w:name w:val="endnote reference"/>
    <w:basedOn w:val="899"/>
    <w:uiPriority w:val="99"/>
    <w:semiHidden/>
    <w:unhideWhenUsed/>
    <w:rPr>
      <w:vertAlign w:val="superscript"/>
    </w:rPr>
  </w:style>
  <w:style w:type="paragraph" w:styleId="886">
    <w:name w:val="toc 1"/>
    <w:basedOn w:val="897"/>
    <w:next w:val="897"/>
    <w:uiPriority w:val="39"/>
    <w:unhideWhenUsed/>
    <w:pPr>
      <w:ind w:left="0" w:right="0" w:firstLine="0"/>
      <w:spacing w:after="57"/>
    </w:pPr>
  </w:style>
  <w:style w:type="paragraph" w:styleId="887">
    <w:name w:val="toc 2"/>
    <w:basedOn w:val="897"/>
    <w:next w:val="897"/>
    <w:uiPriority w:val="39"/>
    <w:unhideWhenUsed/>
    <w:pPr>
      <w:ind w:left="283" w:right="0" w:firstLine="0"/>
      <w:spacing w:after="57"/>
    </w:pPr>
  </w:style>
  <w:style w:type="paragraph" w:styleId="888">
    <w:name w:val="toc 3"/>
    <w:basedOn w:val="897"/>
    <w:next w:val="897"/>
    <w:uiPriority w:val="39"/>
    <w:unhideWhenUsed/>
    <w:pPr>
      <w:ind w:left="567" w:right="0" w:firstLine="0"/>
      <w:spacing w:after="57"/>
    </w:pPr>
  </w:style>
  <w:style w:type="paragraph" w:styleId="889">
    <w:name w:val="toc 4"/>
    <w:basedOn w:val="897"/>
    <w:next w:val="897"/>
    <w:uiPriority w:val="39"/>
    <w:unhideWhenUsed/>
    <w:pPr>
      <w:ind w:left="850" w:right="0" w:firstLine="0"/>
      <w:spacing w:after="57"/>
    </w:pPr>
  </w:style>
  <w:style w:type="paragraph" w:styleId="890">
    <w:name w:val="toc 5"/>
    <w:basedOn w:val="897"/>
    <w:next w:val="897"/>
    <w:uiPriority w:val="39"/>
    <w:unhideWhenUsed/>
    <w:pPr>
      <w:ind w:left="1134" w:right="0" w:firstLine="0"/>
      <w:spacing w:after="57"/>
    </w:pPr>
  </w:style>
  <w:style w:type="paragraph" w:styleId="891">
    <w:name w:val="toc 6"/>
    <w:basedOn w:val="897"/>
    <w:next w:val="897"/>
    <w:uiPriority w:val="39"/>
    <w:unhideWhenUsed/>
    <w:pPr>
      <w:ind w:left="1417" w:right="0" w:firstLine="0"/>
      <w:spacing w:after="57"/>
    </w:pPr>
  </w:style>
  <w:style w:type="paragraph" w:styleId="892">
    <w:name w:val="toc 7"/>
    <w:basedOn w:val="897"/>
    <w:next w:val="897"/>
    <w:uiPriority w:val="39"/>
    <w:unhideWhenUsed/>
    <w:pPr>
      <w:ind w:left="1701" w:right="0" w:firstLine="0"/>
      <w:spacing w:after="57"/>
    </w:pPr>
  </w:style>
  <w:style w:type="paragraph" w:styleId="893">
    <w:name w:val="toc 8"/>
    <w:basedOn w:val="897"/>
    <w:next w:val="897"/>
    <w:uiPriority w:val="39"/>
    <w:unhideWhenUsed/>
    <w:pPr>
      <w:ind w:left="1984" w:right="0" w:firstLine="0"/>
      <w:spacing w:after="57"/>
    </w:pPr>
  </w:style>
  <w:style w:type="paragraph" w:styleId="894">
    <w:name w:val="toc 9"/>
    <w:basedOn w:val="897"/>
    <w:next w:val="897"/>
    <w:uiPriority w:val="39"/>
    <w:unhideWhenUsed/>
    <w:pPr>
      <w:ind w:left="2268" w:right="0" w:firstLine="0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897"/>
    <w:next w:val="897"/>
    <w:uiPriority w:val="99"/>
    <w:unhideWhenUsed/>
    <w:pPr>
      <w:spacing w:after="0" w:afterAutospacing="0"/>
    </w:pPr>
  </w:style>
  <w:style w:type="paragraph" w:styleId="897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8">
    <w:name w:val="Heading 4"/>
    <w:basedOn w:val="897"/>
    <w:next w:val="897"/>
    <w:link w:val="908"/>
    <w:uiPriority w:val="9"/>
    <w:qFormat/>
    <w:pPr>
      <w:ind w:firstLine="34"/>
      <w:jc w:val="both"/>
      <w:keepNext/>
      <w:spacing w:before="360" w:after="0" w:line="240" w:lineRule="atLeast"/>
      <w:widowControl w:val="off"/>
      <w:outlineLvl w:val="3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899" w:default="1">
    <w:name w:val="Default Paragraph Font"/>
    <w:uiPriority w:val="1"/>
    <w:semiHidden/>
    <w:unhideWhenUsed/>
  </w:style>
  <w:style w:type="table" w:styleId="9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1" w:default="1">
    <w:name w:val="No List"/>
    <w:uiPriority w:val="99"/>
    <w:semiHidden/>
    <w:unhideWhenUsed/>
  </w:style>
  <w:style w:type="character" w:styleId="902">
    <w:name w:val="Hyperlink"/>
    <w:uiPriority w:val="99"/>
    <w:unhideWhenUsed/>
    <w:rPr>
      <w:color w:val="1373b8"/>
      <w:u w:val="single"/>
    </w:rPr>
  </w:style>
  <w:style w:type="paragraph" w:styleId="903">
    <w:name w:val="Normal (Web)"/>
    <w:basedOn w:val="89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04">
    <w:name w:val="Strong"/>
    <w:uiPriority w:val="22"/>
    <w:qFormat/>
    <w:rPr>
      <w:b/>
      <w:bCs/>
    </w:rPr>
  </w:style>
  <w:style w:type="paragraph" w:styleId="905">
    <w:name w:val="List Paragraph"/>
    <w:basedOn w:val="897"/>
    <w:uiPriority w:val="34"/>
    <w:qFormat/>
    <w:pPr>
      <w:contextualSpacing/>
      <w:ind w:left="720"/>
    </w:pPr>
  </w:style>
  <w:style w:type="paragraph" w:styleId="906">
    <w:name w:val="Balloon Text"/>
    <w:basedOn w:val="897"/>
    <w:link w:val="9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7" w:customStyle="1">
    <w:name w:val="Текст выноски Знак"/>
    <w:link w:val="906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908" w:customStyle="1">
    <w:name w:val="Заголовок 4 Знак"/>
    <w:basedOn w:val="899"/>
    <w:link w:val="898"/>
    <w:uiPriority w:val="9"/>
    <w:rPr>
      <w:rFonts w:ascii="Times New Roman" w:hAnsi="Times New Roman" w:eastAsia="Times New Roman"/>
      <w:sz w:val="28"/>
      <w:szCs w:val="28"/>
    </w:rPr>
  </w:style>
  <w:style w:type="table" w:styleId="909">
    <w:name w:val="Table Grid"/>
    <w:basedOn w:val="90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0" w:customStyle="1">
    <w:name w:val="ConsPlusNormal"/>
    <w:qFormat/>
    <w:rPr>
      <w:rFonts w:ascii="Times New Roman" w:hAnsi="Times New Roman" w:eastAsia="Times New Roman"/>
      <w:sz w:val="12"/>
      <w:szCs w:val="12"/>
      <w:lang w:eastAsia="en-US"/>
    </w:rPr>
  </w:style>
  <w:style w:type="paragraph" w:styleId="911">
    <w:name w:val="Header"/>
    <w:basedOn w:val="897"/>
    <w:link w:val="9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2" w:customStyle="1">
    <w:name w:val="Верхний колонтитул Знак"/>
    <w:basedOn w:val="899"/>
    <w:link w:val="911"/>
    <w:uiPriority w:val="99"/>
    <w:rPr>
      <w:sz w:val="22"/>
      <w:szCs w:val="22"/>
      <w:lang w:eastAsia="en-US"/>
    </w:rPr>
  </w:style>
  <w:style w:type="paragraph" w:styleId="913">
    <w:name w:val="Footer"/>
    <w:basedOn w:val="897"/>
    <w:link w:val="9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4" w:customStyle="1">
    <w:name w:val="Нижний колонтитул Знак"/>
    <w:basedOn w:val="899"/>
    <w:link w:val="913"/>
    <w:uiPriority w:val="99"/>
    <w:rPr>
      <w:sz w:val="22"/>
      <w:szCs w:val="22"/>
      <w:lang w:eastAsia="en-US"/>
    </w:rPr>
  </w:style>
  <w:style w:type="character" w:styleId="915">
    <w:name w:val="FollowedHyperlink"/>
    <w:basedOn w:val="899"/>
    <w:uiPriority w:val="99"/>
    <w:semiHidden/>
    <w:unhideWhenUsed/>
    <w:rPr>
      <w:color w:val="800080" w:themeColor="followedHyperlink"/>
      <w:u w:val="single"/>
    </w:rPr>
  </w:style>
  <w:style w:type="table" w:styleId="916" w:customStyle="1">
    <w:name w:val="Сетка таблицы1"/>
    <w:basedOn w:val="900"/>
    <w:next w:val="909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Знак Знак Знак Знак"/>
    <w:basedOn w:val="897"/>
    <w:pPr>
      <w:jc w:val="both"/>
      <w:spacing w:before="40"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table" w:styleId="918" w:customStyle="1">
    <w:name w:val="Сетка таблицы2"/>
    <w:basedOn w:val="900"/>
    <w:next w:val="909"/>
    <w:uiPriority w:val="59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9">
    <w:name w:val="Body Text"/>
    <w:basedOn w:val="897"/>
    <w:link w:val="920"/>
    <w:uiPriority w:val="99"/>
    <w:pPr>
      <w:jc w:val="both"/>
      <w:spacing w:after="0" w:line="240" w:lineRule="auto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920" w:customStyle="1">
    <w:name w:val="Основной текст Знак"/>
    <w:basedOn w:val="899"/>
    <w:link w:val="919"/>
    <w:uiPriority w:val="99"/>
    <w:rPr>
      <w:rFonts w:ascii="Times New Roman" w:hAnsi="Times New Roman" w:eastAsia="Times New Roman"/>
      <w:sz w:val="28"/>
      <w:szCs w:val="28"/>
    </w:rPr>
  </w:style>
  <w:style w:type="character" w:styleId="921">
    <w:name w:val="annotation reference"/>
    <w:basedOn w:val="899"/>
    <w:uiPriority w:val="99"/>
    <w:semiHidden/>
    <w:unhideWhenUsed/>
    <w:rPr>
      <w:sz w:val="16"/>
      <w:szCs w:val="16"/>
    </w:rPr>
  </w:style>
  <w:style w:type="paragraph" w:styleId="922">
    <w:name w:val="annotation text"/>
    <w:basedOn w:val="897"/>
    <w:link w:val="92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3" w:customStyle="1">
    <w:name w:val="Текст примечания Знак"/>
    <w:basedOn w:val="899"/>
    <w:link w:val="922"/>
    <w:uiPriority w:val="99"/>
    <w:semiHidden/>
    <w:rPr>
      <w:lang w:eastAsia="en-US"/>
    </w:rPr>
  </w:style>
  <w:style w:type="paragraph" w:styleId="924">
    <w:name w:val="annotation subject"/>
    <w:basedOn w:val="922"/>
    <w:next w:val="922"/>
    <w:link w:val="925"/>
    <w:uiPriority w:val="99"/>
    <w:semiHidden/>
    <w:unhideWhenUsed/>
    <w:rPr>
      <w:b/>
      <w:bCs/>
    </w:rPr>
  </w:style>
  <w:style w:type="character" w:styleId="925" w:customStyle="1">
    <w:name w:val="Тема примечания Знак"/>
    <w:basedOn w:val="923"/>
    <w:link w:val="924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FF77B-F753-4B30-AFA9-9FA2F8A7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Мэрия города Новосибирска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Шендро Денис Игоревич</dc:creator>
  <cp:revision>17</cp:revision>
  <dcterms:created xsi:type="dcterms:W3CDTF">2023-05-19T09:01:00Z</dcterms:created>
  <dcterms:modified xsi:type="dcterms:W3CDTF">2024-01-25T05:31:08Z</dcterms:modified>
</cp:coreProperties>
</file>