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8F" w:rsidRDefault="00C467E4">
      <w:pPr>
        <w:shd w:val="clear" w:color="auto" w:fill="FFFFFF"/>
        <w:tabs>
          <w:tab w:val="left" w:pos="6040"/>
        </w:tabs>
        <w:ind w:right="-1"/>
        <w:jc w:val="center"/>
        <w:rPr>
          <w:b/>
          <w:spacing w:val="32"/>
          <w:sz w:val="28"/>
          <w:szCs w:val="28"/>
        </w:rPr>
      </w:pPr>
      <w:r>
        <w:rPr>
          <w:b/>
          <w:spacing w:val="32"/>
          <w:sz w:val="28"/>
          <w:szCs w:val="28"/>
        </w:rPr>
        <w:t>РЕКОМЕНДАЦИИ</w:t>
      </w:r>
    </w:p>
    <w:p w:rsidR="00BA6C8F" w:rsidRDefault="00C467E4">
      <w:pPr>
        <w:shd w:val="clear" w:color="auto" w:fill="FFFFFF"/>
        <w:tabs>
          <w:tab w:val="left" w:pos="604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для оформления отчетов в рамках предоставленной субсидии субъекту инновационной деятельности</w:t>
      </w:r>
    </w:p>
    <w:p w:rsidR="00BA6C8F" w:rsidRDefault="00BA6C8F">
      <w:pPr>
        <w:shd w:val="clear" w:color="auto" w:fill="FFFFFF"/>
        <w:tabs>
          <w:tab w:val="left" w:pos="6040"/>
        </w:tabs>
        <w:ind w:right="-1"/>
        <w:jc w:val="both"/>
        <w:rPr>
          <w:sz w:val="28"/>
          <w:szCs w:val="28"/>
        </w:rPr>
      </w:pPr>
    </w:p>
    <w:p w:rsidR="00BA6C8F" w:rsidRDefault="00C467E4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отчетов и требования к их оформлению определяются договором и размещены на официальном сайте министерства, по адресу: https://nauka.nso.ru/page/1105.</w:t>
      </w:r>
    </w:p>
    <w:p w:rsidR="00BA6C8F" w:rsidRDefault="00BA6C8F" w:rsidP="00DD192B">
      <w:pPr>
        <w:shd w:val="clear" w:color="auto" w:fill="FFFFFF"/>
        <w:tabs>
          <w:tab w:val="left" w:pos="6040"/>
        </w:tabs>
        <w:ind w:right="-1"/>
        <w:rPr>
          <w:sz w:val="28"/>
          <w:szCs w:val="28"/>
        </w:rPr>
      </w:pPr>
    </w:p>
    <w:p w:rsidR="00BA6C8F" w:rsidRDefault="00C467E4">
      <w:pPr>
        <w:pStyle w:val="afc"/>
        <w:numPr>
          <w:ilvl w:val="0"/>
          <w:numId w:val="18"/>
        </w:numPr>
        <w:shd w:val="clear" w:color="auto" w:fill="FFFFFF"/>
        <w:tabs>
          <w:tab w:val="left" w:pos="284"/>
        </w:tabs>
        <w:ind w:left="0" w:right="-1" w:firstLine="0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Рекомендации для оформления отчета об осуществлении расходов, источником которых является субсидия и собственные и (или) привлеченные средства получателя субсидии</w:t>
      </w:r>
    </w:p>
    <w:p w:rsidR="00BA6C8F" w:rsidRDefault="00BA6C8F">
      <w:pPr>
        <w:shd w:val="clear" w:color="auto" w:fill="FFFFFF"/>
        <w:tabs>
          <w:tab w:val="left" w:pos="6040"/>
        </w:tabs>
        <w:ind w:right="-1"/>
        <w:jc w:val="center"/>
        <w:rPr>
          <w:sz w:val="28"/>
          <w:szCs w:val="28"/>
          <w:lang w:val="en-US"/>
        </w:rPr>
      </w:pPr>
    </w:p>
    <w:p w:rsidR="00BA6C8F" w:rsidRDefault="00C467E4">
      <w:pPr>
        <w:pStyle w:val="afc"/>
        <w:widowControl/>
        <w:numPr>
          <w:ilvl w:val="1"/>
          <w:numId w:val="15"/>
        </w:numPr>
        <w:shd w:val="clear" w:color="auto" w:fill="FFFFFF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отчета: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(содержащий наименование организации, тему проекта, дату и номер договора);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осуществлении расходов, источником которых является субсидия и собственные и (или) привлеченные средства получателя субсидии;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 организации, исполнителя (специалиста, составляющего отчет), печать организации (при наличии).</w:t>
      </w:r>
    </w:p>
    <w:p w:rsidR="00BA6C8F" w:rsidRDefault="00BA6C8F">
      <w:pPr>
        <w:pStyle w:val="afc"/>
        <w:widowControl/>
        <w:shd w:val="clear" w:color="auto" w:fill="FFFFFF"/>
        <w:tabs>
          <w:tab w:val="left" w:pos="993"/>
        </w:tabs>
        <w:ind w:left="709" w:right="-1"/>
        <w:jc w:val="both"/>
        <w:rPr>
          <w:sz w:val="28"/>
          <w:szCs w:val="28"/>
        </w:rPr>
      </w:pPr>
    </w:p>
    <w:p w:rsidR="00BA6C8F" w:rsidRDefault="00C467E4">
      <w:pPr>
        <w:pStyle w:val="afc"/>
        <w:widowControl/>
        <w:numPr>
          <w:ilvl w:val="1"/>
          <w:numId w:val="15"/>
        </w:numPr>
        <w:shd w:val="clear" w:color="auto" w:fill="FFFFFF"/>
        <w:tabs>
          <w:tab w:val="left" w:pos="127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отчету прилагаются </w:t>
      </w:r>
      <w:r w:rsidR="00A71274">
        <w:rPr>
          <w:sz w:val="28"/>
          <w:szCs w:val="28"/>
        </w:rPr>
        <w:t xml:space="preserve">все </w:t>
      </w:r>
      <w:r>
        <w:rPr>
          <w:sz w:val="28"/>
          <w:szCs w:val="28"/>
        </w:rPr>
        <w:t>платежные</w:t>
      </w:r>
      <w:r w:rsidR="00563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 подтверждающие осуществление затрат. </w:t>
      </w:r>
      <w:r w:rsidR="004D5ADA" w:rsidRPr="004D5ADA">
        <w:rPr>
          <w:b/>
          <w:sz w:val="28"/>
          <w:szCs w:val="28"/>
          <w:u w:val="single"/>
        </w:rPr>
        <w:t>П</w:t>
      </w:r>
      <w:r w:rsidRPr="004D5ADA">
        <w:rPr>
          <w:b/>
          <w:sz w:val="28"/>
          <w:szCs w:val="28"/>
          <w:u w:val="single"/>
        </w:rPr>
        <w:t>латежные документы должны быть скомпонованы по статьям произведенных затрат</w:t>
      </w:r>
      <w:r w:rsidR="00946B73">
        <w:rPr>
          <w:b/>
          <w:sz w:val="28"/>
          <w:szCs w:val="28"/>
        </w:rPr>
        <w:t xml:space="preserve"> (то есть пакет </w:t>
      </w:r>
      <w:r w:rsidR="009C6B42">
        <w:rPr>
          <w:b/>
          <w:sz w:val="28"/>
          <w:szCs w:val="28"/>
        </w:rPr>
        <w:t xml:space="preserve">платежных </w:t>
      </w:r>
      <w:r w:rsidR="00946B73">
        <w:rPr>
          <w:b/>
          <w:sz w:val="28"/>
          <w:szCs w:val="28"/>
        </w:rPr>
        <w:t>документов формируется полностью</w:t>
      </w:r>
      <w:r w:rsidR="00946B73">
        <w:rPr>
          <w:sz w:val="28"/>
          <w:szCs w:val="28"/>
        </w:rPr>
        <w:t xml:space="preserve"> в рамках статьи затрат или в рамках одного</w:t>
      </w:r>
      <w:r w:rsidR="00BD2AFF">
        <w:rPr>
          <w:sz w:val="28"/>
          <w:szCs w:val="28"/>
        </w:rPr>
        <w:t xml:space="preserve"> из</w:t>
      </w:r>
      <w:r w:rsidR="00946B73">
        <w:rPr>
          <w:sz w:val="28"/>
          <w:szCs w:val="28"/>
        </w:rPr>
        <w:t xml:space="preserve"> платеж</w:t>
      </w:r>
      <w:r w:rsidR="00BD2AFF">
        <w:rPr>
          <w:sz w:val="28"/>
          <w:szCs w:val="28"/>
        </w:rPr>
        <w:t>ей</w:t>
      </w:r>
      <w:r w:rsidR="00946B73">
        <w:rPr>
          <w:sz w:val="28"/>
          <w:szCs w:val="28"/>
        </w:rPr>
        <w:t xml:space="preserve">, </w:t>
      </w:r>
      <w:r>
        <w:rPr>
          <w:sz w:val="28"/>
          <w:szCs w:val="28"/>
        </w:rPr>
        <w:t>например, договор</w:t>
      </w:r>
      <w:r w:rsidR="00946B73">
        <w:rPr>
          <w:sz w:val="28"/>
          <w:szCs w:val="28"/>
        </w:rPr>
        <w:t>, приложения к договору</w:t>
      </w:r>
      <w:r>
        <w:rPr>
          <w:sz w:val="28"/>
          <w:szCs w:val="28"/>
        </w:rPr>
        <w:t>, счет-фактура, товарная накладная</w:t>
      </w:r>
      <w:r w:rsidR="00946B73">
        <w:rPr>
          <w:sz w:val="28"/>
          <w:szCs w:val="28"/>
        </w:rPr>
        <w:t>, акт</w:t>
      </w:r>
      <w:r>
        <w:rPr>
          <w:sz w:val="28"/>
          <w:szCs w:val="28"/>
        </w:rPr>
        <w:t>, платежное поручение) в соответствии со сметой, являю</w:t>
      </w:r>
      <w:r w:rsidR="00946B73">
        <w:rPr>
          <w:sz w:val="28"/>
          <w:szCs w:val="28"/>
        </w:rPr>
        <w:t>щейся приложением к договору. К </w:t>
      </w:r>
      <w:r>
        <w:rPr>
          <w:sz w:val="28"/>
          <w:szCs w:val="28"/>
        </w:rPr>
        <w:t xml:space="preserve">годовому отчету прилагаются только документы, которые не были представлены в квартальных отчетах. </w:t>
      </w:r>
    </w:p>
    <w:p w:rsidR="00BA6C8F" w:rsidRDefault="00BA6C8F">
      <w:pPr>
        <w:pStyle w:val="afc"/>
        <w:widowControl/>
        <w:shd w:val="clear" w:color="auto" w:fill="FFFFFF"/>
        <w:tabs>
          <w:tab w:val="left" w:pos="1276"/>
        </w:tabs>
        <w:ind w:left="0" w:right="-1" w:firstLine="709"/>
        <w:jc w:val="center"/>
        <w:rPr>
          <w:sz w:val="28"/>
          <w:szCs w:val="28"/>
        </w:rPr>
      </w:pPr>
    </w:p>
    <w:p w:rsidR="00BA6C8F" w:rsidRDefault="00C467E4">
      <w:pPr>
        <w:widowControl/>
        <w:shd w:val="clear" w:color="auto" w:fill="FFFFFF"/>
        <w:tabs>
          <w:tab w:val="left" w:pos="127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документах, которые требуется приложить к отчету для подтверждения осуществления затрат </w:t>
      </w:r>
    </w:p>
    <w:p w:rsidR="00BA6C8F" w:rsidRDefault="00C467E4">
      <w:pPr>
        <w:widowControl/>
        <w:shd w:val="clear" w:color="auto" w:fill="FFFFFF"/>
        <w:tabs>
          <w:tab w:val="left" w:pos="127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(средства субсидии и средства получателя)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5380"/>
      </w:tblGrid>
      <w:tr w:rsidR="00BA6C8F" w:rsidTr="00946B73">
        <w:trPr>
          <w:trHeight w:val="884"/>
          <w:jc w:val="center"/>
        </w:trPr>
        <w:tc>
          <w:tcPr>
            <w:tcW w:w="4248" w:type="dxa"/>
            <w:vAlign w:val="center"/>
          </w:tcPr>
          <w:p w:rsidR="00BA6C8F" w:rsidRDefault="00C467E4" w:rsidP="00946B73">
            <w:pPr>
              <w:contextualSpacing/>
            </w:pPr>
            <w:r>
              <w:t>Заработная плата</w:t>
            </w:r>
          </w:p>
        </w:tc>
        <w:tc>
          <w:tcPr>
            <w:tcW w:w="5380" w:type="dxa"/>
            <w:vMerge w:val="restart"/>
            <w:vAlign w:val="center"/>
          </w:tcPr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приказ руководителя организации (содержащий ФИО и должности сотрудников, которых закрепляют для реализации проекта);</w:t>
            </w:r>
          </w:p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реестр</w:t>
            </w:r>
            <w:r w:rsidR="00F42352">
              <w:t xml:space="preserve"> по месяцам</w:t>
            </w:r>
            <w:r>
              <w:t xml:space="preserve"> (содержащий ФИО и должности сотрудников, суммы </w:t>
            </w:r>
            <w:r w:rsidR="00F42352">
              <w:t xml:space="preserve">ежемесячно </w:t>
            </w:r>
            <w:r>
              <w:t>начисленной заработной платы, налогов и страховых выплат)</w:t>
            </w:r>
          </w:p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платежные поручения</w:t>
            </w:r>
          </w:p>
        </w:tc>
      </w:tr>
      <w:tr w:rsidR="00BA6C8F" w:rsidTr="00946B73">
        <w:trPr>
          <w:trHeight w:val="395"/>
          <w:jc w:val="center"/>
        </w:trPr>
        <w:tc>
          <w:tcPr>
            <w:tcW w:w="4248" w:type="dxa"/>
            <w:vAlign w:val="center"/>
          </w:tcPr>
          <w:p w:rsidR="00BA6C8F" w:rsidRDefault="00C467E4" w:rsidP="00946B73">
            <w:pPr>
              <w:contextualSpacing/>
            </w:pPr>
            <w:r>
              <w:t>Начисления на заработную плату</w:t>
            </w:r>
          </w:p>
        </w:tc>
        <w:tc>
          <w:tcPr>
            <w:tcW w:w="5380" w:type="dxa"/>
            <w:vMerge/>
            <w:vAlign w:val="center"/>
          </w:tcPr>
          <w:p w:rsidR="00BA6C8F" w:rsidRDefault="00BA6C8F" w:rsidP="00946B73">
            <w:pPr>
              <w:contextualSpacing/>
            </w:pPr>
          </w:p>
        </w:tc>
      </w:tr>
      <w:tr w:rsidR="00BA6C8F" w:rsidTr="00946B73">
        <w:trPr>
          <w:trHeight w:val="1978"/>
          <w:jc w:val="center"/>
        </w:trPr>
        <w:tc>
          <w:tcPr>
            <w:tcW w:w="4248" w:type="dxa"/>
            <w:vAlign w:val="center"/>
          </w:tcPr>
          <w:p w:rsidR="00BA6C8F" w:rsidRDefault="00C467E4" w:rsidP="00946B73">
            <w:pPr>
              <w:contextualSpacing/>
            </w:pPr>
            <w:r>
              <w:lastRenderedPageBreak/>
              <w:t>Затраты на приобретение технологии, включая передачу документации и передачу прав</w:t>
            </w:r>
          </w:p>
        </w:tc>
        <w:tc>
          <w:tcPr>
            <w:tcW w:w="5380" w:type="dxa"/>
            <w:vAlign w:val="center"/>
          </w:tcPr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документы, подтверждающие расходы по оценке затрат (например, договор, лицензия)</w:t>
            </w:r>
          </w:p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акт приема-передачи</w:t>
            </w:r>
          </w:p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платежные поручения</w:t>
            </w:r>
          </w:p>
        </w:tc>
      </w:tr>
      <w:tr w:rsidR="00BA6C8F" w:rsidTr="00946B73">
        <w:trPr>
          <w:trHeight w:val="13"/>
          <w:jc w:val="center"/>
        </w:trPr>
        <w:tc>
          <w:tcPr>
            <w:tcW w:w="4248" w:type="dxa"/>
            <w:vAlign w:val="center"/>
          </w:tcPr>
          <w:p w:rsidR="00BA6C8F" w:rsidRDefault="00C467E4" w:rsidP="00946B73">
            <w:pPr>
              <w:contextualSpacing/>
            </w:pPr>
            <w:r>
              <w:t>Материалы, сырье, комплектующие</w:t>
            </w:r>
          </w:p>
        </w:tc>
        <w:tc>
          <w:tcPr>
            <w:tcW w:w="5380" w:type="dxa"/>
            <w:vAlign w:val="center"/>
          </w:tcPr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договор поставки (содержащий спецификацию)</w:t>
            </w:r>
          </w:p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счет-фактура</w:t>
            </w:r>
          </w:p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товарная накладная или акт приема-передачи</w:t>
            </w:r>
          </w:p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платежное поручение</w:t>
            </w:r>
          </w:p>
          <w:p w:rsidR="00F42352" w:rsidRDefault="00F42352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акт на списание (если ТМЦ выданы со склада)</w:t>
            </w:r>
          </w:p>
        </w:tc>
      </w:tr>
      <w:tr w:rsidR="00BA6C8F" w:rsidTr="00946B73">
        <w:trPr>
          <w:trHeight w:val="435"/>
          <w:jc w:val="center"/>
        </w:trPr>
        <w:tc>
          <w:tcPr>
            <w:tcW w:w="4248" w:type="dxa"/>
            <w:vAlign w:val="center"/>
          </w:tcPr>
          <w:p w:rsidR="00BA6C8F" w:rsidRDefault="00C467E4" w:rsidP="00946B73">
            <w:pPr>
              <w:contextualSpacing/>
            </w:pPr>
            <w:r>
              <w:t>Специальное оборудование, приборы для целей реализации проекта, в том числе их аренда</w:t>
            </w:r>
          </w:p>
        </w:tc>
        <w:tc>
          <w:tcPr>
            <w:tcW w:w="5380" w:type="dxa"/>
            <w:vAlign w:val="center"/>
          </w:tcPr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договор поставки (содержащий спецификацию)</w:t>
            </w:r>
          </w:p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счет-фактура</w:t>
            </w:r>
          </w:p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товарная накладная или акт приема-передачи</w:t>
            </w:r>
          </w:p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платежное поручение</w:t>
            </w:r>
          </w:p>
          <w:p w:rsidR="00F42352" w:rsidRDefault="00F42352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акт установки / монтажа (при наличии)</w:t>
            </w:r>
          </w:p>
          <w:p w:rsidR="00F42352" w:rsidRDefault="00F42352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акт постановки на учет как основное средство</w:t>
            </w:r>
          </w:p>
        </w:tc>
      </w:tr>
      <w:tr w:rsidR="00BA6C8F" w:rsidTr="00946B73">
        <w:trPr>
          <w:trHeight w:val="467"/>
          <w:jc w:val="center"/>
        </w:trPr>
        <w:tc>
          <w:tcPr>
            <w:tcW w:w="4248" w:type="dxa"/>
            <w:vAlign w:val="center"/>
          </w:tcPr>
          <w:p w:rsidR="00BA6C8F" w:rsidRDefault="00C467E4" w:rsidP="00946B73">
            <w:r>
              <w:t>Оплата работ соисполнителей (НИР и (или) ОКР):</w:t>
            </w:r>
          </w:p>
          <w:p w:rsidR="00BA6C8F" w:rsidRDefault="00C467E4" w:rsidP="00946B73">
            <w:r>
              <w:t>научные организации,</w:t>
            </w:r>
          </w:p>
          <w:p w:rsidR="00BA6C8F" w:rsidRDefault="00C467E4" w:rsidP="00946B73">
            <w:pPr>
              <w:contextualSpacing/>
            </w:pPr>
            <w:r>
              <w:t>образовательные организации</w:t>
            </w:r>
          </w:p>
        </w:tc>
        <w:tc>
          <w:tcPr>
            <w:tcW w:w="5380" w:type="dxa"/>
            <w:vAlign w:val="center"/>
          </w:tcPr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договор с научной или образовательной организацией (содержащий все приложения к нему календарный план, техническое задание)</w:t>
            </w:r>
          </w:p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 xml:space="preserve">акт </w:t>
            </w:r>
            <w:r w:rsidR="00F42352">
              <w:t>выполненных работ</w:t>
            </w:r>
          </w:p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платежное поручение</w:t>
            </w:r>
          </w:p>
        </w:tc>
      </w:tr>
      <w:tr w:rsidR="00BA6C8F" w:rsidTr="00946B73">
        <w:trPr>
          <w:jc w:val="center"/>
        </w:trPr>
        <w:tc>
          <w:tcPr>
            <w:tcW w:w="4248" w:type="dxa"/>
            <w:vAlign w:val="center"/>
          </w:tcPr>
          <w:p w:rsidR="00BA6C8F" w:rsidRDefault="00C467E4" w:rsidP="00946B73">
            <w:pPr>
              <w:contextualSpacing/>
            </w:pPr>
            <w:r>
              <w:t>Оплата прочих работ и услуг соисполнителей</w:t>
            </w:r>
          </w:p>
        </w:tc>
        <w:tc>
          <w:tcPr>
            <w:tcW w:w="5380" w:type="dxa"/>
            <w:vAlign w:val="center"/>
          </w:tcPr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договор о предоставлении услуг (содержащий техническое задание, календарный план)</w:t>
            </w:r>
          </w:p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счет-фактура</w:t>
            </w:r>
          </w:p>
          <w:p w:rsidR="00F42352" w:rsidRDefault="00F42352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акт выполненных работ</w:t>
            </w:r>
          </w:p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платежное поручение</w:t>
            </w:r>
          </w:p>
        </w:tc>
      </w:tr>
      <w:tr w:rsidR="00BA6C8F" w:rsidTr="00946B73">
        <w:trPr>
          <w:jc w:val="center"/>
        </w:trPr>
        <w:tc>
          <w:tcPr>
            <w:tcW w:w="4248" w:type="dxa"/>
            <w:vAlign w:val="center"/>
          </w:tcPr>
          <w:p w:rsidR="00BA6C8F" w:rsidRDefault="00C467E4" w:rsidP="00946B73">
            <w:pPr>
              <w:contextualSpacing/>
            </w:pPr>
            <w:r>
              <w:t>Прочие общехозяйственные расходы</w:t>
            </w:r>
          </w:p>
        </w:tc>
        <w:tc>
          <w:tcPr>
            <w:tcW w:w="5380" w:type="dxa"/>
            <w:vAlign w:val="center"/>
          </w:tcPr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договор о предоставлении услуг (содержащий техническое задание, календарный план)</w:t>
            </w:r>
          </w:p>
          <w:p w:rsidR="00BA6C8F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счет-фактура</w:t>
            </w:r>
          </w:p>
          <w:p w:rsidR="00CE75D1" w:rsidRDefault="00C467E4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товарная накладная или акт приема-передачи</w:t>
            </w:r>
          </w:p>
          <w:p w:rsidR="00CE75D1" w:rsidRDefault="00CE75D1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платежное поручение</w:t>
            </w:r>
          </w:p>
          <w:p w:rsidR="00CE75D1" w:rsidRDefault="00CE75D1" w:rsidP="00946B73">
            <w:pPr>
              <w:pStyle w:val="afc"/>
              <w:numPr>
                <w:ilvl w:val="0"/>
                <w:numId w:val="19"/>
              </w:numPr>
              <w:tabs>
                <w:tab w:val="left" w:pos="359"/>
              </w:tabs>
              <w:ind w:left="76" w:firstLine="0"/>
            </w:pPr>
            <w:r>
              <w:t>иные документы, подтверждающие произведенные общехозяйственные расходы</w:t>
            </w:r>
          </w:p>
        </w:tc>
      </w:tr>
    </w:tbl>
    <w:p w:rsidR="00BA6C8F" w:rsidRDefault="00BA6C8F">
      <w:pPr>
        <w:pStyle w:val="afc"/>
        <w:widowControl/>
        <w:shd w:val="clear" w:color="auto" w:fill="FFFFFF"/>
        <w:tabs>
          <w:tab w:val="left" w:pos="1276"/>
        </w:tabs>
        <w:ind w:left="0" w:right="-1" w:firstLine="709"/>
        <w:jc w:val="both"/>
        <w:rPr>
          <w:sz w:val="28"/>
          <w:szCs w:val="28"/>
        </w:rPr>
      </w:pPr>
    </w:p>
    <w:p w:rsidR="00BA6C8F" w:rsidRDefault="00C467E4">
      <w:pPr>
        <w:pStyle w:val="afc"/>
        <w:widowControl/>
        <w:shd w:val="clear" w:color="auto" w:fill="FFFFFF"/>
        <w:tabs>
          <w:tab w:val="left" w:pos="127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указанные в отчете фактически произведенные затраты должны соответствовать смете затрат (приложение к договору). В случае необходимости внесения корректировок</w:t>
      </w:r>
      <w:r w:rsidR="00934A95">
        <w:rPr>
          <w:sz w:val="28"/>
          <w:szCs w:val="28"/>
        </w:rPr>
        <w:t xml:space="preserve"> в договор (в смету затрат и календарный план)</w:t>
      </w:r>
      <w:r>
        <w:rPr>
          <w:sz w:val="28"/>
          <w:szCs w:val="28"/>
        </w:rPr>
        <w:t xml:space="preserve"> необходимо обратиться в министерство в письменном виде</w:t>
      </w:r>
      <w:r w:rsidR="0074082F">
        <w:rPr>
          <w:sz w:val="28"/>
          <w:szCs w:val="28"/>
        </w:rPr>
        <w:t xml:space="preserve"> (обращение должно содержать обоснование корректировок)</w:t>
      </w:r>
      <w:bookmarkStart w:id="0" w:name="_GoBack"/>
      <w:bookmarkEnd w:id="0"/>
      <w:r>
        <w:rPr>
          <w:sz w:val="28"/>
          <w:szCs w:val="28"/>
        </w:rPr>
        <w:t xml:space="preserve"> с просьбой в заключении дополнительного договора (рекомендации: https://nauka.nso.ru/page/1282).</w:t>
      </w:r>
    </w:p>
    <w:p w:rsidR="00BA6C8F" w:rsidRDefault="00BA6C8F">
      <w:pPr>
        <w:pStyle w:val="afc"/>
        <w:widowControl/>
        <w:shd w:val="clear" w:color="auto" w:fill="FFFFFF"/>
        <w:tabs>
          <w:tab w:val="left" w:pos="284"/>
        </w:tabs>
        <w:ind w:left="0" w:right="-1"/>
        <w:jc w:val="center"/>
        <w:rPr>
          <w:sz w:val="28"/>
          <w:szCs w:val="28"/>
        </w:rPr>
      </w:pPr>
    </w:p>
    <w:p w:rsidR="00BA6C8F" w:rsidRDefault="00C467E4">
      <w:pPr>
        <w:pStyle w:val="afc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для оформления отчета о достижении значений результатов предоставления субсидии</w:t>
      </w:r>
    </w:p>
    <w:p w:rsidR="00BA6C8F" w:rsidRDefault="00BA6C8F">
      <w:pPr>
        <w:shd w:val="clear" w:color="auto" w:fill="FFFFFF"/>
        <w:tabs>
          <w:tab w:val="left" w:pos="567"/>
          <w:tab w:val="left" w:pos="993"/>
          <w:tab w:val="left" w:pos="6040"/>
        </w:tabs>
        <w:jc w:val="both"/>
        <w:rPr>
          <w:sz w:val="28"/>
          <w:szCs w:val="28"/>
        </w:rPr>
      </w:pPr>
    </w:p>
    <w:p w:rsidR="00BA6C8F" w:rsidRDefault="00C467E4">
      <w:pPr>
        <w:pStyle w:val="afc"/>
        <w:widowControl/>
        <w:numPr>
          <w:ilvl w:val="1"/>
          <w:numId w:val="15"/>
        </w:numPr>
        <w:shd w:val="clear" w:color="auto" w:fill="FFFFFF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отчета: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(содержащий наименование организации, тему проекта, дату и номер договора</w:t>
      </w:r>
      <w:r w:rsidR="00EE45FE">
        <w:rPr>
          <w:sz w:val="28"/>
          <w:szCs w:val="28"/>
        </w:rPr>
        <w:t>);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реализации проекта (в соответствии с календарным планом реализации проекта);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факт исполнения запланированного этапа реализации проекта (данные документы прикладываются к отчету, например, результат интеллектуальной деятельности или разработанная схема, либо указываются в описательной части в научном отчете);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 организации, исполнителя (специалиста, составляющего отчет), печать организации (при наличии).</w:t>
      </w:r>
    </w:p>
    <w:p w:rsidR="00BA6C8F" w:rsidRDefault="00BA6C8F">
      <w:pPr>
        <w:shd w:val="clear" w:color="auto" w:fill="FFFFFF"/>
        <w:tabs>
          <w:tab w:val="left" w:pos="567"/>
          <w:tab w:val="left" w:pos="993"/>
          <w:tab w:val="left" w:pos="6040"/>
        </w:tabs>
        <w:jc w:val="both"/>
        <w:rPr>
          <w:sz w:val="28"/>
          <w:szCs w:val="28"/>
        </w:rPr>
      </w:pPr>
    </w:p>
    <w:p w:rsidR="00BA6C8F" w:rsidRDefault="00C467E4">
      <w:pPr>
        <w:pStyle w:val="afc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для оформления пояснительной записки к отчету о достижении значений результатов предоставления субсидии</w:t>
      </w:r>
    </w:p>
    <w:p w:rsidR="00BA6C8F" w:rsidRDefault="00BA6C8F">
      <w:pPr>
        <w:shd w:val="clear" w:color="auto" w:fill="FFFFFF"/>
        <w:tabs>
          <w:tab w:val="left" w:pos="567"/>
          <w:tab w:val="left" w:pos="993"/>
          <w:tab w:val="left" w:pos="6040"/>
        </w:tabs>
        <w:jc w:val="both"/>
        <w:rPr>
          <w:sz w:val="28"/>
          <w:szCs w:val="28"/>
        </w:rPr>
      </w:pPr>
    </w:p>
    <w:p w:rsidR="00BA6C8F" w:rsidRDefault="00C467E4">
      <w:pPr>
        <w:pStyle w:val="afc"/>
        <w:widowControl/>
        <w:numPr>
          <w:ilvl w:val="1"/>
          <w:numId w:val="15"/>
        </w:numPr>
        <w:shd w:val="clear" w:color="auto" w:fill="FFFFFF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пояснительной записки: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наименовании организации, темы проекта, дате и номере договора;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обоснование фактических затрат </w:t>
      </w:r>
      <w:r>
        <w:rPr>
          <w:sz w:val="28"/>
          <w:szCs w:val="28"/>
        </w:rPr>
        <w:t>средств субсидии (бюджет)</w:t>
      </w:r>
      <w:r>
        <w:rPr>
          <w:rFonts w:eastAsia="Calibri"/>
          <w:sz w:val="28"/>
          <w:szCs w:val="28"/>
          <w:lang w:eastAsia="en-US"/>
        </w:rPr>
        <w:t xml:space="preserve"> на реализацию проекта;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обоснование фактических затрат </w:t>
      </w:r>
      <w:r>
        <w:rPr>
          <w:sz w:val="28"/>
          <w:szCs w:val="28"/>
        </w:rPr>
        <w:t>собственных средств (</w:t>
      </w:r>
      <w:proofErr w:type="spellStart"/>
      <w:r>
        <w:rPr>
          <w:sz w:val="28"/>
          <w:szCs w:val="28"/>
        </w:rPr>
        <w:t>внебюджет</w:t>
      </w:r>
      <w:proofErr w:type="spellEnd"/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 реализацию проекта;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обоснования должны содержать краткую и понятную информацию о необходимости произведенных затрат и описание (например, приобретенного оборудования и его использования в реализации проекта);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пояснительной записке руководитель указывает процент выполнения работ в рамках проекта и по состоянию на последний год предоставления субсидии информацию об охраняемых результатах интеллектуальной деятельности, предусмотренных Гражданским кодексом Российской (например, патент или заявку на патент);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 организации, исполнителя (специалиста, составляющего отчет), печать организации (при наличии);</w:t>
      </w:r>
    </w:p>
    <w:p w:rsidR="00BA6C8F" w:rsidRDefault="00BA6C8F" w:rsidP="00D67C5C">
      <w:pPr>
        <w:shd w:val="clear" w:color="auto" w:fill="FFFFFF"/>
        <w:tabs>
          <w:tab w:val="left" w:pos="567"/>
          <w:tab w:val="left" w:pos="993"/>
          <w:tab w:val="left" w:pos="6040"/>
        </w:tabs>
        <w:rPr>
          <w:sz w:val="28"/>
          <w:szCs w:val="28"/>
        </w:rPr>
      </w:pPr>
    </w:p>
    <w:p w:rsidR="00BA6C8F" w:rsidRDefault="00C467E4">
      <w:pPr>
        <w:pStyle w:val="afc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для оформления отчета о научно-исследовательской работе</w:t>
      </w:r>
    </w:p>
    <w:p w:rsidR="00BA6C8F" w:rsidRDefault="00BA6C8F" w:rsidP="00EE45FE">
      <w:pPr>
        <w:shd w:val="clear" w:color="auto" w:fill="FFFFFF"/>
        <w:tabs>
          <w:tab w:val="left" w:pos="567"/>
          <w:tab w:val="left" w:pos="993"/>
          <w:tab w:val="left" w:pos="6040"/>
        </w:tabs>
        <w:rPr>
          <w:sz w:val="28"/>
          <w:szCs w:val="28"/>
        </w:rPr>
      </w:pPr>
    </w:p>
    <w:p w:rsidR="00BA6C8F" w:rsidRDefault="00C467E4">
      <w:pPr>
        <w:pStyle w:val="afc"/>
        <w:widowControl/>
        <w:shd w:val="clear" w:color="auto" w:fill="FFFFFF"/>
        <w:tabs>
          <w:tab w:val="left" w:pos="993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Отчет оформляется в соответствии с ГОСТ 7.32-2017 и содержит:</w:t>
      </w:r>
    </w:p>
    <w:p w:rsidR="00BA6C8F" w:rsidRDefault="00EE45FE" w:rsidP="001C4165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 </w:t>
      </w:r>
      <w:r w:rsidRPr="00EE45FE">
        <w:rPr>
          <w:b/>
          <w:sz w:val="28"/>
          <w:szCs w:val="28"/>
        </w:rPr>
        <w:t>(содержащий в том числе регистрационный номер ЕГИСУ НИОКТР</w:t>
      </w:r>
      <w:r w:rsidR="001C4165">
        <w:rPr>
          <w:b/>
          <w:sz w:val="28"/>
          <w:szCs w:val="28"/>
        </w:rPr>
        <w:t xml:space="preserve">, </w:t>
      </w:r>
      <w:r w:rsidR="001C4165" w:rsidRPr="001C4165">
        <w:rPr>
          <w:b/>
          <w:sz w:val="28"/>
          <w:szCs w:val="28"/>
        </w:rPr>
        <w:t>https://www.rosrid.ru/</w:t>
      </w:r>
      <w:r w:rsidRPr="00EE45FE">
        <w:rPr>
          <w:b/>
          <w:sz w:val="28"/>
          <w:szCs w:val="28"/>
        </w:rPr>
        <w:t>);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исполнителей</w:t>
      </w:r>
      <w:r w:rsidR="001C4165">
        <w:rPr>
          <w:sz w:val="28"/>
          <w:szCs w:val="28"/>
        </w:rPr>
        <w:t>;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right="-1" w:hanging="11"/>
        <w:jc w:val="both"/>
        <w:rPr>
          <w:sz w:val="28"/>
          <w:szCs w:val="28"/>
        </w:rPr>
      </w:pPr>
      <w:r>
        <w:rPr>
          <w:sz w:val="28"/>
          <w:szCs w:val="28"/>
        </w:rPr>
        <w:t>лист содержания научного отчета с указанием страниц;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разработки и/или проведения научных работ, исследований, в соответствии с представленной на конкурс информацией о проекте, а также с учетом произведенных затрат, представленных в финансовом отчете;</w:t>
      </w:r>
    </w:p>
    <w:p w:rsidR="00BA6C8F" w:rsidRDefault="00C467E4">
      <w:pPr>
        <w:pStyle w:val="afc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заключение, содержащие результаты проекта (проведенного научного исследования), а также рекомендации по дальнейшему использованию результатов проекта (научного исследования).</w:t>
      </w:r>
    </w:p>
    <w:p w:rsidR="00187ACA" w:rsidRDefault="00187ACA">
      <w:pPr>
        <w:pStyle w:val="Default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BA6C8F" w:rsidRDefault="00C467E4">
      <w:pPr>
        <w:pStyle w:val="afc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рекомендации</w:t>
      </w:r>
    </w:p>
    <w:p w:rsidR="00BA6C8F" w:rsidRDefault="00BA6C8F">
      <w:pPr>
        <w:widowControl/>
        <w:shd w:val="clear" w:color="auto" w:fill="FFFFFF"/>
        <w:tabs>
          <w:tab w:val="left" w:pos="284"/>
        </w:tabs>
        <w:ind w:right="-1"/>
        <w:jc w:val="center"/>
        <w:rPr>
          <w:b/>
          <w:bCs/>
          <w:sz w:val="28"/>
          <w:szCs w:val="28"/>
        </w:rPr>
      </w:pPr>
    </w:p>
    <w:p w:rsidR="00BA6C8F" w:rsidRDefault="00C467E4">
      <w:pPr>
        <w:widowControl/>
        <w:shd w:val="clear" w:color="auto" w:fill="FFFFFF"/>
        <w:tabs>
          <w:tab w:val="left" w:pos="993"/>
        </w:tabs>
        <w:ind w:firstLine="709"/>
        <w:jc w:val="both"/>
        <w:rPr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t>Получатель субсидии представляет в министерство следующие виды отчетности:</w:t>
      </w:r>
    </w:p>
    <w:p w:rsidR="00BA6C8F" w:rsidRDefault="00C467E4">
      <w:pPr>
        <w:widowControl/>
        <w:shd w:val="clear" w:color="auto" w:fill="FFFFFF"/>
        <w:tabs>
          <w:tab w:val="left" w:pos="993"/>
        </w:tabs>
        <w:ind w:firstLine="709"/>
        <w:jc w:val="both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1) ежегодно (не позднее 15-го рабочего дня, следующего за отчетным годом):</w:t>
      </w:r>
    </w:p>
    <w:p w:rsidR="00BA6C8F" w:rsidRDefault="00C467E4">
      <w:pPr>
        <w:widowControl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годовой отчет об осуществлении расходов;</w:t>
      </w:r>
    </w:p>
    <w:p w:rsidR="00BA6C8F" w:rsidRDefault="00C467E4">
      <w:pPr>
        <w:widowControl/>
        <w:numPr>
          <w:ilvl w:val="0"/>
          <w:numId w:val="21"/>
        </w:numPr>
        <w:shd w:val="clear" w:color="auto" w:fill="FFFFFF"/>
        <w:tabs>
          <w:tab w:val="left" w:pos="993"/>
        </w:tabs>
        <w:spacing w:before="100" w:beforeAutospacing="1"/>
        <w:ind w:left="0"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годовой отчет о достижении значений результатов предоставления субсидии;</w:t>
      </w:r>
    </w:p>
    <w:p w:rsidR="00BA6C8F" w:rsidRDefault="00C467E4">
      <w:pPr>
        <w:widowControl/>
        <w:numPr>
          <w:ilvl w:val="0"/>
          <w:numId w:val="21"/>
        </w:numPr>
        <w:shd w:val="clear" w:color="auto" w:fill="FFFFFF"/>
        <w:tabs>
          <w:tab w:val="left" w:pos="993"/>
        </w:tabs>
        <w:spacing w:before="100" w:beforeAutospacing="1"/>
        <w:ind w:left="0"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пояснительную записку к годовому отчету о достижении значений результатов предоставления субсидии;</w:t>
      </w:r>
    </w:p>
    <w:p w:rsidR="00BA6C8F" w:rsidRDefault="00C467E4">
      <w:pPr>
        <w:widowControl/>
        <w:numPr>
          <w:ilvl w:val="0"/>
          <w:numId w:val="21"/>
        </w:numPr>
        <w:shd w:val="clear" w:color="auto" w:fill="FFFFFF"/>
        <w:tabs>
          <w:tab w:val="left" w:pos="993"/>
        </w:tabs>
        <w:spacing w:before="100" w:beforeAutospacing="1"/>
        <w:ind w:left="0"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отчет о научно-исследовательской работе в соответствии с ГОСТ 7.32-2017.</w:t>
      </w:r>
    </w:p>
    <w:p w:rsidR="00BA6C8F" w:rsidRDefault="00C467E4">
      <w:pPr>
        <w:widowControl/>
        <w:shd w:val="clear" w:color="auto" w:fill="FFFFFF"/>
        <w:tabs>
          <w:tab w:val="left" w:pos="993"/>
        </w:tabs>
        <w:ind w:firstLine="709"/>
        <w:jc w:val="both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2) ежеквартально (не позднее 15-го рабочего дня месяца, следующего за отчетным кварталом, начиная с квартала, в котором предоставлена субсидия):</w:t>
      </w:r>
    </w:p>
    <w:p w:rsidR="00BA6C8F" w:rsidRDefault="00C467E4">
      <w:pPr>
        <w:widowControl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отчет об осуществлении расходов (с приложением подтверждающих документов, например, платежное поручение, товарная накладная, договор);</w:t>
      </w:r>
    </w:p>
    <w:p w:rsidR="00BA6C8F" w:rsidRDefault="00C467E4">
      <w:pPr>
        <w:widowControl/>
        <w:numPr>
          <w:ilvl w:val="0"/>
          <w:numId w:val="22"/>
        </w:numPr>
        <w:shd w:val="clear" w:color="auto" w:fill="FFFFFF"/>
        <w:tabs>
          <w:tab w:val="left" w:pos="993"/>
        </w:tabs>
        <w:spacing w:before="100" w:beforeAutospacing="1"/>
        <w:ind w:left="0"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отчет о достижении значений результатов предоставления субсидии;</w:t>
      </w:r>
    </w:p>
    <w:p w:rsidR="00BA6C8F" w:rsidRDefault="00C467E4">
      <w:pPr>
        <w:widowControl/>
        <w:numPr>
          <w:ilvl w:val="0"/>
          <w:numId w:val="22"/>
        </w:numPr>
        <w:shd w:val="clear" w:color="auto" w:fill="FFFFFF"/>
        <w:tabs>
          <w:tab w:val="left" w:pos="993"/>
        </w:tabs>
        <w:spacing w:before="100" w:beforeAutospacing="1"/>
        <w:ind w:left="0"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пояснительную записку к квартальному отчету о достижении значений результатов предоставления субсидии.</w:t>
      </w:r>
    </w:p>
    <w:p w:rsidR="00BA6C8F" w:rsidRDefault="00BA6C8F">
      <w:pPr>
        <w:widowControl/>
        <w:shd w:val="clear" w:color="auto" w:fill="FFFFFF"/>
        <w:tabs>
          <w:tab w:val="left" w:pos="993"/>
        </w:tabs>
        <w:ind w:firstLine="709"/>
        <w:jc w:val="both"/>
        <w:rPr>
          <w:color w:val="212529"/>
          <w:sz w:val="28"/>
          <w:szCs w:val="28"/>
        </w:rPr>
      </w:pPr>
    </w:p>
    <w:p w:rsidR="00BA6C8F" w:rsidRDefault="00C467E4">
      <w:pPr>
        <w:widowControl/>
        <w:shd w:val="clear" w:color="auto" w:fill="FFFFFF"/>
        <w:tabs>
          <w:tab w:val="left" w:pos="993"/>
        </w:tabs>
        <w:ind w:firstLine="709"/>
        <w:jc w:val="both"/>
        <w:rPr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t xml:space="preserve">Годовые отчеты и ежеквартальные отчеты предоставляются в министерство </w:t>
      </w:r>
      <w:r w:rsidRPr="003139FC">
        <w:rPr>
          <w:b/>
          <w:bCs/>
          <w:color w:val="212529"/>
          <w:sz w:val="28"/>
          <w:szCs w:val="28"/>
        </w:rPr>
        <w:t>на бумажном и электронном носителях</w:t>
      </w:r>
      <w:r>
        <w:rPr>
          <w:bCs/>
          <w:color w:val="212529"/>
          <w:sz w:val="28"/>
          <w:szCs w:val="28"/>
        </w:rPr>
        <w:t xml:space="preserve"> (электронный носитель должен содержать сканы предоставляемых документо</w:t>
      </w:r>
      <w:r w:rsidR="003139FC">
        <w:rPr>
          <w:bCs/>
          <w:color w:val="212529"/>
          <w:sz w:val="28"/>
          <w:szCs w:val="28"/>
        </w:rPr>
        <w:t>в, а также заполненные отчеты в </w:t>
      </w:r>
      <w:r>
        <w:rPr>
          <w:bCs/>
          <w:color w:val="212529"/>
          <w:sz w:val="28"/>
          <w:szCs w:val="28"/>
        </w:rPr>
        <w:t xml:space="preserve">формате </w:t>
      </w:r>
      <w:proofErr w:type="spellStart"/>
      <w:r>
        <w:rPr>
          <w:bCs/>
          <w:color w:val="212529"/>
          <w:sz w:val="28"/>
          <w:szCs w:val="28"/>
        </w:rPr>
        <w:t>doc</w:t>
      </w:r>
      <w:proofErr w:type="spellEnd"/>
      <w:r>
        <w:rPr>
          <w:bCs/>
          <w:color w:val="212529"/>
          <w:sz w:val="28"/>
          <w:szCs w:val="28"/>
        </w:rPr>
        <w:t>).</w:t>
      </w:r>
    </w:p>
    <w:p w:rsidR="00BA6C8F" w:rsidRPr="003139FC" w:rsidRDefault="00C467E4" w:rsidP="003139FC">
      <w:pPr>
        <w:widowControl/>
        <w:shd w:val="clear" w:color="auto" w:fill="FFFFFF"/>
        <w:tabs>
          <w:tab w:val="left" w:pos="993"/>
        </w:tabs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Проверка отчетов осуществляется в течение сорока пяти рабочих дней с даты их поступления.</w:t>
      </w:r>
    </w:p>
    <w:sectPr w:rsidR="00BA6C8F" w:rsidRPr="003139FC">
      <w:headerReference w:type="default" r:id="rId8"/>
      <w:pgSz w:w="11907" w:h="16840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7E4" w:rsidRDefault="00C467E4">
      <w:r>
        <w:separator/>
      </w:r>
    </w:p>
  </w:endnote>
  <w:endnote w:type="continuationSeparator" w:id="0">
    <w:p w:rsidR="00C467E4" w:rsidRDefault="00C4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7E4" w:rsidRDefault="00C467E4">
      <w:r>
        <w:separator/>
      </w:r>
    </w:p>
  </w:footnote>
  <w:footnote w:type="continuationSeparator" w:id="0">
    <w:p w:rsidR="00C467E4" w:rsidRDefault="00C46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1545"/>
      <w:docPartObj>
        <w:docPartGallery w:val="Page Numbers (Top of Page)"/>
        <w:docPartUnique/>
      </w:docPartObj>
    </w:sdtPr>
    <w:sdtEndPr/>
    <w:sdtContent>
      <w:p w:rsidR="00BA6C8F" w:rsidRDefault="00C467E4">
        <w:pPr>
          <w:pStyle w:val="af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74082F"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151"/>
    <w:multiLevelType w:val="multilevel"/>
    <w:tmpl w:val="D5D6F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8C718C"/>
    <w:multiLevelType w:val="hybridMultilevel"/>
    <w:tmpl w:val="C2D8675E"/>
    <w:lvl w:ilvl="0" w:tplc="E82C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6ED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E0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04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6AF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80D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6D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A14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622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6DE9"/>
    <w:multiLevelType w:val="hybridMultilevel"/>
    <w:tmpl w:val="C1BA7370"/>
    <w:lvl w:ilvl="0" w:tplc="1DC44ED4">
      <w:start w:val="1"/>
      <w:numFmt w:val="decimal"/>
      <w:lvlText w:val="%1."/>
      <w:lvlJc w:val="left"/>
      <w:pPr>
        <w:ind w:left="1429" w:hanging="360"/>
      </w:pPr>
    </w:lvl>
    <w:lvl w:ilvl="1" w:tplc="AE2A3314">
      <w:start w:val="1"/>
      <w:numFmt w:val="decimal"/>
      <w:lvlText w:val="%2."/>
      <w:lvlJc w:val="left"/>
      <w:pPr>
        <w:ind w:left="2149" w:hanging="360"/>
      </w:pPr>
    </w:lvl>
    <w:lvl w:ilvl="2" w:tplc="10CA8CD6">
      <w:start w:val="1"/>
      <w:numFmt w:val="lowerRoman"/>
      <w:lvlText w:val="%3."/>
      <w:lvlJc w:val="right"/>
      <w:pPr>
        <w:ind w:left="2869" w:hanging="180"/>
      </w:pPr>
    </w:lvl>
    <w:lvl w:ilvl="3" w:tplc="56A6B5C2">
      <w:start w:val="1"/>
      <w:numFmt w:val="decimal"/>
      <w:lvlText w:val="%4."/>
      <w:lvlJc w:val="left"/>
      <w:pPr>
        <w:ind w:left="3589" w:hanging="360"/>
      </w:pPr>
    </w:lvl>
    <w:lvl w:ilvl="4" w:tplc="882EB3B2">
      <w:start w:val="1"/>
      <w:numFmt w:val="lowerLetter"/>
      <w:lvlText w:val="%5."/>
      <w:lvlJc w:val="left"/>
      <w:pPr>
        <w:ind w:left="4309" w:hanging="360"/>
      </w:pPr>
    </w:lvl>
    <w:lvl w:ilvl="5" w:tplc="2D9645C6">
      <w:start w:val="1"/>
      <w:numFmt w:val="lowerRoman"/>
      <w:lvlText w:val="%6."/>
      <w:lvlJc w:val="right"/>
      <w:pPr>
        <w:ind w:left="5029" w:hanging="180"/>
      </w:pPr>
    </w:lvl>
    <w:lvl w:ilvl="6" w:tplc="2E00348C">
      <w:start w:val="1"/>
      <w:numFmt w:val="decimal"/>
      <w:lvlText w:val="%7."/>
      <w:lvlJc w:val="left"/>
      <w:pPr>
        <w:ind w:left="5749" w:hanging="360"/>
      </w:pPr>
    </w:lvl>
    <w:lvl w:ilvl="7" w:tplc="51FCA6BE">
      <w:start w:val="1"/>
      <w:numFmt w:val="lowerLetter"/>
      <w:lvlText w:val="%8."/>
      <w:lvlJc w:val="left"/>
      <w:pPr>
        <w:ind w:left="6469" w:hanging="360"/>
      </w:pPr>
    </w:lvl>
    <w:lvl w:ilvl="8" w:tplc="3A3C797E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5A3978"/>
    <w:multiLevelType w:val="multilevel"/>
    <w:tmpl w:val="3F24B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E814A4"/>
    <w:multiLevelType w:val="hybridMultilevel"/>
    <w:tmpl w:val="0D06FBE4"/>
    <w:lvl w:ilvl="0" w:tplc="1A429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04BC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66B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2850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C430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AC04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90D6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7A18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12E6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95DB5"/>
    <w:multiLevelType w:val="hybridMultilevel"/>
    <w:tmpl w:val="820EBB94"/>
    <w:lvl w:ilvl="0" w:tplc="CC0C68A4">
      <w:start w:val="1"/>
      <w:numFmt w:val="upperRoman"/>
      <w:lvlText w:val="%1."/>
      <w:lvlJc w:val="right"/>
      <w:pPr>
        <w:ind w:left="720" w:hanging="360"/>
      </w:pPr>
    </w:lvl>
    <w:lvl w:ilvl="1" w:tplc="FD844F80">
      <w:start w:val="1"/>
      <w:numFmt w:val="lowerLetter"/>
      <w:lvlText w:val="%2."/>
      <w:lvlJc w:val="left"/>
      <w:pPr>
        <w:ind w:left="1440" w:hanging="360"/>
      </w:pPr>
    </w:lvl>
    <w:lvl w:ilvl="2" w:tplc="3C089200">
      <w:start w:val="1"/>
      <w:numFmt w:val="lowerRoman"/>
      <w:lvlText w:val="%3."/>
      <w:lvlJc w:val="right"/>
      <w:pPr>
        <w:ind w:left="2160" w:hanging="180"/>
      </w:pPr>
    </w:lvl>
    <w:lvl w:ilvl="3" w:tplc="895869D2">
      <w:start w:val="1"/>
      <w:numFmt w:val="decimal"/>
      <w:lvlText w:val="%4."/>
      <w:lvlJc w:val="left"/>
      <w:pPr>
        <w:ind w:left="2880" w:hanging="360"/>
      </w:pPr>
    </w:lvl>
    <w:lvl w:ilvl="4" w:tplc="F95E42D4">
      <w:start w:val="1"/>
      <w:numFmt w:val="lowerLetter"/>
      <w:lvlText w:val="%5."/>
      <w:lvlJc w:val="left"/>
      <w:pPr>
        <w:ind w:left="3600" w:hanging="360"/>
      </w:pPr>
    </w:lvl>
    <w:lvl w:ilvl="5" w:tplc="38FC7FE4">
      <w:start w:val="1"/>
      <w:numFmt w:val="lowerRoman"/>
      <w:lvlText w:val="%6."/>
      <w:lvlJc w:val="right"/>
      <w:pPr>
        <w:ind w:left="4320" w:hanging="180"/>
      </w:pPr>
    </w:lvl>
    <w:lvl w:ilvl="6" w:tplc="C53AF31C">
      <w:start w:val="1"/>
      <w:numFmt w:val="decimal"/>
      <w:lvlText w:val="%7."/>
      <w:lvlJc w:val="left"/>
      <w:pPr>
        <w:ind w:left="5040" w:hanging="360"/>
      </w:pPr>
    </w:lvl>
    <w:lvl w:ilvl="7" w:tplc="33DE3ABC">
      <w:start w:val="1"/>
      <w:numFmt w:val="lowerLetter"/>
      <w:lvlText w:val="%8."/>
      <w:lvlJc w:val="left"/>
      <w:pPr>
        <w:ind w:left="5760" w:hanging="360"/>
      </w:pPr>
    </w:lvl>
    <w:lvl w:ilvl="8" w:tplc="86B666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D0C59"/>
    <w:multiLevelType w:val="hybridMultilevel"/>
    <w:tmpl w:val="BF1C3B64"/>
    <w:lvl w:ilvl="0" w:tplc="E55A5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EB7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069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28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CA0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C6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46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E85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5E1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904C8"/>
    <w:multiLevelType w:val="hybridMultilevel"/>
    <w:tmpl w:val="44222C58"/>
    <w:lvl w:ilvl="0" w:tplc="8110E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74F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366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AC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E1D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D84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89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83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EE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C57ED"/>
    <w:multiLevelType w:val="multilevel"/>
    <w:tmpl w:val="F11C6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C7629A4"/>
    <w:multiLevelType w:val="hybridMultilevel"/>
    <w:tmpl w:val="75AE2452"/>
    <w:lvl w:ilvl="0" w:tplc="E4368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618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2E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49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086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5E5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49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813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DC3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9F8"/>
    <w:multiLevelType w:val="multilevel"/>
    <w:tmpl w:val="4A4259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40E1881"/>
    <w:multiLevelType w:val="hybridMultilevel"/>
    <w:tmpl w:val="965CDD94"/>
    <w:lvl w:ilvl="0" w:tplc="0FEE7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30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1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6D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C44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E9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22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269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85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50794"/>
    <w:multiLevelType w:val="hybridMultilevel"/>
    <w:tmpl w:val="C12A0700"/>
    <w:lvl w:ilvl="0" w:tplc="DA802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518">
      <w:start w:val="1"/>
      <w:numFmt w:val="lowerLetter"/>
      <w:lvlText w:val="%2."/>
      <w:lvlJc w:val="left"/>
      <w:pPr>
        <w:ind w:left="1440" w:hanging="360"/>
      </w:pPr>
    </w:lvl>
    <w:lvl w:ilvl="2" w:tplc="8B166E9E">
      <w:start w:val="1"/>
      <w:numFmt w:val="lowerRoman"/>
      <w:lvlText w:val="%3."/>
      <w:lvlJc w:val="right"/>
      <w:pPr>
        <w:ind w:left="2160" w:hanging="180"/>
      </w:pPr>
    </w:lvl>
    <w:lvl w:ilvl="3" w:tplc="33AC954E">
      <w:start w:val="1"/>
      <w:numFmt w:val="decimal"/>
      <w:lvlText w:val="%4."/>
      <w:lvlJc w:val="left"/>
      <w:pPr>
        <w:ind w:left="2880" w:hanging="360"/>
      </w:pPr>
    </w:lvl>
    <w:lvl w:ilvl="4" w:tplc="6958D618">
      <w:start w:val="1"/>
      <w:numFmt w:val="lowerLetter"/>
      <w:lvlText w:val="%5."/>
      <w:lvlJc w:val="left"/>
      <w:pPr>
        <w:ind w:left="3600" w:hanging="360"/>
      </w:pPr>
    </w:lvl>
    <w:lvl w:ilvl="5" w:tplc="D9AC204C">
      <w:start w:val="1"/>
      <w:numFmt w:val="lowerRoman"/>
      <w:lvlText w:val="%6."/>
      <w:lvlJc w:val="right"/>
      <w:pPr>
        <w:ind w:left="4320" w:hanging="180"/>
      </w:pPr>
    </w:lvl>
    <w:lvl w:ilvl="6" w:tplc="4B182650">
      <w:start w:val="1"/>
      <w:numFmt w:val="decimal"/>
      <w:lvlText w:val="%7."/>
      <w:lvlJc w:val="left"/>
      <w:pPr>
        <w:ind w:left="5040" w:hanging="360"/>
      </w:pPr>
    </w:lvl>
    <w:lvl w:ilvl="7" w:tplc="3892BB8E">
      <w:start w:val="1"/>
      <w:numFmt w:val="lowerLetter"/>
      <w:lvlText w:val="%8."/>
      <w:lvlJc w:val="left"/>
      <w:pPr>
        <w:ind w:left="5760" w:hanging="360"/>
      </w:pPr>
    </w:lvl>
    <w:lvl w:ilvl="8" w:tplc="B094C6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772FE"/>
    <w:multiLevelType w:val="hybridMultilevel"/>
    <w:tmpl w:val="8A461E46"/>
    <w:lvl w:ilvl="0" w:tplc="CCD49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D828FC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85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2C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C6F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62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63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4B6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4F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5133A"/>
    <w:multiLevelType w:val="hybridMultilevel"/>
    <w:tmpl w:val="884E8CC0"/>
    <w:lvl w:ilvl="0" w:tplc="2DE2BA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B3246AC">
      <w:start w:val="1"/>
      <w:numFmt w:val="lowerLetter"/>
      <w:lvlText w:val="%2."/>
      <w:lvlJc w:val="left"/>
      <w:pPr>
        <w:ind w:left="1440" w:hanging="360"/>
      </w:pPr>
    </w:lvl>
    <w:lvl w:ilvl="2" w:tplc="C02E34EE">
      <w:start w:val="1"/>
      <w:numFmt w:val="lowerRoman"/>
      <w:lvlText w:val="%3."/>
      <w:lvlJc w:val="right"/>
      <w:pPr>
        <w:ind w:left="2160" w:hanging="180"/>
      </w:pPr>
    </w:lvl>
    <w:lvl w:ilvl="3" w:tplc="177C4DC4">
      <w:start w:val="1"/>
      <w:numFmt w:val="decimal"/>
      <w:lvlText w:val="%4."/>
      <w:lvlJc w:val="left"/>
      <w:pPr>
        <w:ind w:left="2880" w:hanging="360"/>
      </w:pPr>
    </w:lvl>
    <w:lvl w:ilvl="4" w:tplc="EEC0FBA0">
      <w:start w:val="1"/>
      <w:numFmt w:val="lowerLetter"/>
      <w:lvlText w:val="%5."/>
      <w:lvlJc w:val="left"/>
      <w:pPr>
        <w:ind w:left="3600" w:hanging="360"/>
      </w:pPr>
    </w:lvl>
    <w:lvl w:ilvl="5" w:tplc="B3B6EF6A">
      <w:start w:val="1"/>
      <w:numFmt w:val="lowerRoman"/>
      <w:lvlText w:val="%6."/>
      <w:lvlJc w:val="right"/>
      <w:pPr>
        <w:ind w:left="4320" w:hanging="180"/>
      </w:pPr>
    </w:lvl>
    <w:lvl w:ilvl="6" w:tplc="73121006">
      <w:start w:val="1"/>
      <w:numFmt w:val="decimal"/>
      <w:lvlText w:val="%7."/>
      <w:lvlJc w:val="left"/>
      <w:pPr>
        <w:ind w:left="5040" w:hanging="360"/>
      </w:pPr>
    </w:lvl>
    <w:lvl w:ilvl="7" w:tplc="3BDE20DA">
      <w:start w:val="1"/>
      <w:numFmt w:val="lowerLetter"/>
      <w:lvlText w:val="%8."/>
      <w:lvlJc w:val="left"/>
      <w:pPr>
        <w:ind w:left="5760" w:hanging="360"/>
      </w:pPr>
    </w:lvl>
    <w:lvl w:ilvl="8" w:tplc="BD70F97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817AD"/>
    <w:multiLevelType w:val="hybridMultilevel"/>
    <w:tmpl w:val="00BEBF1A"/>
    <w:lvl w:ilvl="0" w:tplc="04520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5AC5D32">
      <w:start w:val="1"/>
      <w:numFmt w:val="lowerLetter"/>
      <w:lvlText w:val="%2."/>
      <w:lvlJc w:val="left"/>
      <w:pPr>
        <w:ind w:left="1440" w:hanging="360"/>
      </w:pPr>
    </w:lvl>
    <w:lvl w:ilvl="2" w:tplc="9EBCF8F8">
      <w:start w:val="1"/>
      <w:numFmt w:val="lowerRoman"/>
      <w:lvlText w:val="%3."/>
      <w:lvlJc w:val="right"/>
      <w:pPr>
        <w:ind w:left="2160" w:hanging="180"/>
      </w:pPr>
    </w:lvl>
    <w:lvl w:ilvl="3" w:tplc="DB700EAC">
      <w:start w:val="1"/>
      <w:numFmt w:val="decimal"/>
      <w:lvlText w:val="%4."/>
      <w:lvlJc w:val="left"/>
      <w:pPr>
        <w:ind w:left="2880" w:hanging="360"/>
      </w:pPr>
    </w:lvl>
    <w:lvl w:ilvl="4" w:tplc="60E222C6">
      <w:start w:val="1"/>
      <w:numFmt w:val="lowerLetter"/>
      <w:lvlText w:val="%5."/>
      <w:lvlJc w:val="left"/>
      <w:pPr>
        <w:ind w:left="3600" w:hanging="360"/>
      </w:pPr>
    </w:lvl>
    <w:lvl w:ilvl="5" w:tplc="6D24589E">
      <w:start w:val="1"/>
      <w:numFmt w:val="lowerRoman"/>
      <w:lvlText w:val="%6."/>
      <w:lvlJc w:val="right"/>
      <w:pPr>
        <w:ind w:left="4320" w:hanging="180"/>
      </w:pPr>
    </w:lvl>
    <w:lvl w:ilvl="6" w:tplc="235A8310">
      <w:start w:val="1"/>
      <w:numFmt w:val="decimal"/>
      <w:lvlText w:val="%7."/>
      <w:lvlJc w:val="left"/>
      <w:pPr>
        <w:ind w:left="5040" w:hanging="360"/>
      </w:pPr>
    </w:lvl>
    <w:lvl w:ilvl="7" w:tplc="5E4C0438">
      <w:start w:val="1"/>
      <w:numFmt w:val="lowerLetter"/>
      <w:lvlText w:val="%8."/>
      <w:lvlJc w:val="left"/>
      <w:pPr>
        <w:ind w:left="5760" w:hanging="360"/>
      </w:pPr>
    </w:lvl>
    <w:lvl w:ilvl="8" w:tplc="512A26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877A6"/>
    <w:multiLevelType w:val="hybridMultilevel"/>
    <w:tmpl w:val="DEBEB866"/>
    <w:lvl w:ilvl="0" w:tplc="AD9CB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448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F0E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E227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E80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021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96E8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2EFB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96C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5E0E36"/>
    <w:multiLevelType w:val="hybridMultilevel"/>
    <w:tmpl w:val="D1184074"/>
    <w:lvl w:ilvl="0" w:tplc="F76A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E4B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F0DD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4CB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0DC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A44A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F08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8ED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E803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7E28EF"/>
    <w:multiLevelType w:val="multilevel"/>
    <w:tmpl w:val="34342F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2905CBC"/>
    <w:multiLevelType w:val="hybridMultilevel"/>
    <w:tmpl w:val="A0464C7C"/>
    <w:lvl w:ilvl="0" w:tplc="7EA86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5580A4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6BAB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D81BA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9B22E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8A71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46A21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A05F7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56FC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847D4C"/>
    <w:multiLevelType w:val="multilevel"/>
    <w:tmpl w:val="7B3ACD80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D29700A"/>
    <w:multiLevelType w:val="multilevel"/>
    <w:tmpl w:val="4EB0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8"/>
  </w:num>
  <w:num w:numId="5">
    <w:abstractNumId w:val="2"/>
  </w:num>
  <w:num w:numId="6">
    <w:abstractNumId w:val="20"/>
  </w:num>
  <w:num w:numId="7">
    <w:abstractNumId w:val="13"/>
  </w:num>
  <w:num w:numId="8">
    <w:abstractNumId w:val="17"/>
  </w:num>
  <w:num w:numId="9">
    <w:abstractNumId w:val="10"/>
  </w:num>
  <w:num w:numId="10">
    <w:abstractNumId w:val="21"/>
  </w:num>
  <w:num w:numId="11">
    <w:abstractNumId w:val="18"/>
  </w:num>
  <w:num w:numId="12">
    <w:abstractNumId w:val="0"/>
  </w:num>
  <w:num w:numId="13">
    <w:abstractNumId w:val="1"/>
  </w:num>
  <w:num w:numId="14">
    <w:abstractNumId w:val="19"/>
  </w:num>
  <w:num w:numId="15">
    <w:abstractNumId w:val="3"/>
  </w:num>
  <w:num w:numId="16">
    <w:abstractNumId w:val="11"/>
  </w:num>
  <w:num w:numId="17">
    <w:abstractNumId w:val="7"/>
  </w:num>
  <w:num w:numId="18">
    <w:abstractNumId w:val="14"/>
  </w:num>
  <w:num w:numId="19">
    <w:abstractNumId w:val="9"/>
  </w:num>
  <w:num w:numId="20">
    <w:abstractNumId w:val="6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8F"/>
    <w:rsid w:val="00037547"/>
    <w:rsid w:val="00187ACA"/>
    <w:rsid w:val="001C4165"/>
    <w:rsid w:val="003139FC"/>
    <w:rsid w:val="004D5ADA"/>
    <w:rsid w:val="00563115"/>
    <w:rsid w:val="005920AD"/>
    <w:rsid w:val="006D719A"/>
    <w:rsid w:val="006F15C2"/>
    <w:rsid w:val="0074082F"/>
    <w:rsid w:val="00864102"/>
    <w:rsid w:val="00934A95"/>
    <w:rsid w:val="00946B73"/>
    <w:rsid w:val="009C6B42"/>
    <w:rsid w:val="00A71274"/>
    <w:rsid w:val="00B10D3A"/>
    <w:rsid w:val="00BA6C8F"/>
    <w:rsid w:val="00BD2AFF"/>
    <w:rsid w:val="00C001DD"/>
    <w:rsid w:val="00C467E4"/>
    <w:rsid w:val="00C96A74"/>
    <w:rsid w:val="00CE75D1"/>
    <w:rsid w:val="00D6322E"/>
    <w:rsid w:val="00D67C5C"/>
    <w:rsid w:val="00DD192B"/>
    <w:rsid w:val="00E3020F"/>
    <w:rsid w:val="00EE45FE"/>
    <w:rsid w:val="00F42352"/>
    <w:rsid w:val="00F64A2F"/>
    <w:rsid w:val="00F75C0B"/>
    <w:rsid w:val="00F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8717"/>
  <w15:docId w15:val="{EFC66882-E320-4931-97B6-151B3B0F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tabs>
        <w:tab w:val="left" w:pos="2268"/>
        <w:tab w:val="left" w:pos="9639"/>
      </w:tabs>
      <w:jc w:val="both"/>
      <w:outlineLvl w:val="5"/>
    </w:pPr>
    <w:rPr>
      <w:color w:val="auto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pPr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4">
    <w:name w:val="Balloon Text"/>
    <w:basedOn w:val="a"/>
    <w:link w:val="af5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нак Знак Знак Знак"/>
    <w:basedOn w:val="a"/>
    <w:pPr>
      <w:widowControl/>
      <w:spacing w:before="40" w:after="160" w:line="240" w:lineRule="exact"/>
      <w:jc w:val="both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Знак Знак Знак Знак"/>
    <w:basedOn w:val="a"/>
    <w:pPr>
      <w:widowControl/>
      <w:spacing w:before="40" w:after="160" w:line="240" w:lineRule="exact"/>
      <w:jc w:val="both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">
    <w:name w:val="Знак"/>
    <w:basedOn w:val="a"/>
    <w:pPr>
      <w:widowControl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ff0">
    <w:name w:val="Знак Знак Знак Знак"/>
    <w:basedOn w:val="a"/>
    <w:pPr>
      <w:widowControl/>
      <w:spacing w:before="40" w:after="160" w:line="240" w:lineRule="exact"/>
      <w:jc w:val="both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1">
    <w:name w:val="Стиль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character" w:styleId="aff2">
    <w:name w:val="annotation reference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pPr>
      <w:widowControl/>
      <w:spacing w:after="200"/>
    </w:pPr>
    <w:rPr>
      <w:rFonts w:ascii="Calibri" w:hAnsi="Calibri"/>
      <w:color w:val="auto"/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Pr>
      <w:rFonts w:ascii="Calibri" w:eastAsia="Times New Roman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pPr>
      <w:widowControl w:val="0"/>
      <w:spacing w:after="0"/>
    </w:pPr>
    <w:rPr>
      <w:rFonts w:ascii="Times New Roman" w:hAnsi="Times New Roman"/>
      <w:b/>
      <w:bCs/>
      <w:color w:val="000000"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7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C306-3662-4609-BCE9-A849D580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Дектярёв Олег Валерьевич</dc:creator>
  <cp:keywords/>
  <dc:description/>
  <cp:lastModifiedBy>Бочкарев Сергей Валерьевич</cp:lastModifiedBy>
  <cp:revision>825</cp:revision>
  <dcterms:created xsi:type="dcterms:W3CDTF">2019-07-09T04:17:00Z</dcterms:created>
  <dcterms:modified xsi:type="dcterms:W3CDTF">2024-02-08T03:12:00Z</dcterms:modified>
</cp:coreProperties>
</file>